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77F1" w:rsidRPr="001C77F1" w:rsidRDefault="005A56CC" w:rsidP="001C77F1">
      <w:pPr>
        <w:spacing w:line="240" w:lineRule="auto"/>
        <w:jc w:val="both"/>
        <w:rPr>
          <w:rFonts w:ascii="Calibri" w:hAnsi="Calibri" w:cs="Calibri"/>
          <w:kern w:val="2"/>
          <w:sz w:val="20"/>
          <w:szCs w:val="20"/>
        </w:rPr>
      </w:pPr>
      <w:r>
        <w:rPr>
          <w:rFonts w:ascii="Calibri" w:hAnsi="Calibri" w:cs="Calibri"/>
          <w:kern w:val="2"/>
          <w:sz w:val="20"/>
          <w:szCs w:val="20"/>
        </w:rPr>
        <w:t>Załącznik do uchwały nr 14</w:t>
      </w:r>
      <w:bookmarkStart w:id="0" w:name="_GoBack"/>
      <w:bookmarkEnd w:id="0"/>
      <w:r w:rsidR="001C77F1" w:rsidRPr="001C77F1">
        <w:rPr>
          <w:rFonts w:ascii="Calibri" w:hAnsi="Calibri" w:cs="Calibri"/>
          <w:kern w:val="2"/>
          <w:sz w:val="20"/>
          <w:szCs w:val="20"/>
        </w:rPr>
        <w:t>/RN/2020</w:t>
      </w:r>
    </w:p>
    <w:p w:rsidR="001C77F1" w:rsidRPr="001C77F1" w:rsidRDefault="001C77F1" w:rsidP="001C77F1">
      <w:pPr>
        <w:spacing w:line="240" w:lineRule="auto"/>
        <w:jc w:val="both"/>
        <w:rPr>
          <w:rFonts w:ascii="Calibri" w:hAnsi="Calibri" w:cs="Calibri"/>
          <w:kern w:val="2"/>
          <w:sz w:val="20"/>
          <w:szCs w:val="20"/>
        </w:rPr>
      </w:pPr>
      <w:r w:rsidRPr="001C77F1">
        <w:rPr>
          <w:rFonts w:ascii="Calibri" w:hAnsi="Calibri" w:cs="Calibri"/>
          <w:kern w:val="2"/>
          <w:sz w:val="20"/>
          <w:szCs w:val="20"/>
        </w:rPr>
        <w:t>Rady Nadzorczej MARR S.A. z dnia 30 kwietnia 2020 r.</w:t>
      </w:r>
    </w:p>
    <w:p w:rsidR="001C77F1" w:rsidRDefault="001C77F1" w:rsidP="001C77F1">
      <w:pPr>
        <w:spacing w:before="120" w:line="240" w:lineRule="auto"/>
        <w:jc w:val="both"/>
        <w:rPr>
          <w:rFonts w:asciiTheme="minorHAnsi" w:hAnsiTheme="minorHAnsi" w:cstheme="minorHAnsi"/>
          <w:b/>
          <w:sz w:val="28"/>
          <w:szCs w:val="28"/>
        </w:rPr>
      </w:pPr>
    </w:p>
    <w:p w:rsidR="009113A3" w:rsidRPr="009A29C5" w:rsidRDefault="00B8365B" w:rsidP="008C0E9D">
      <w:pPr>
        <w:spacing w:before="120" w:line="240" w:lineRule="auto"/>
        <w:jc w:val="center"/>
        <w:rPr>
          <w:rFonts w:asciiTheme="minorHAnsi" w:hAnsiTheme="minorHAnsi" w:cstheme="minorHAnsi"/>
          <w:b/>
          <w:sz w:val="28"/>
          <w:szCs w:val="28"/>
        </w:rPr>
      </w:pPr>
      <w:r w:rsidRPr="009A29C5">
        <w:rPr>
          <w:rFonts w:asciiTheme="minorHAnsi" w:hAnsiTheme="minorHAnsi" w:cstheme="minorHAnsi"/>
          <w:b/>
          <w:sz w:val="28"/>
          <w:szCs w:val="28"/>
        </w:rPr>
        <w:t xml:space="preserve">REGULAMIN UDZIELANIA POŻYCZEK </w:t>
      </w:r>
      <w:r w:rsidR="00FE5BA9" w:rsidRPr="009A29C5">
        <w:rPr>
          <w:rFonts w:asciiTheme="minorHAnsi" w:hAnsiTheme="minorHAnsi" w:cstheme="minorHAnsi"/>
          <w:b/>
          <w:sz w:val="28"/>
          <w:szCs w:val="28"/>
        </w:rPr>
        <w:t xml:space="preserve">Z </w:t>
      </w:r>
      <w:r w:rsidRPr="009A29C5">
        <w:rPr>
          <w:rFonts w:asciiTheme="minorHAnsi" w:hAnsiTheme="minorHAnsi" w:cstheme="minorHAnsi"/>
          <w:b/>
          <w:sz w:val="28"/>
          <w:szCs w:val="28"/>
        </w:rPr>
        <w:t>FUNDUSZU POŻYCZKOWEGO</w:t>
      </w:r>
      <w:r w:rsidR="00A5703F" w:rsidRPr="009A29C5">
        <w:rPr>
          <w:rFonts w:asciiTheme="minorHAnsi" w:hAnsiTheme="minorHAnsi" w:cstheme="minorHAnsi"/>
          <w:b/>
          <w:sz w:val="28"/>
          <w:szCs w:val="28"/>
        </w:rPr>
        <w:t xml:space="preserve"> </w:t>
      </w:r>
    </w:p>
    <w:p w:rsidR="00B8365B" w:rsidRPr="009A29C5" w:rsidRDefault="009113A3" w:rsidP="008C0E9D">
      <w:pPr>
        <w:spacing w:before="120" w:line="240" w:lineRule="auto"/>
        <w:jc w:val="center"/>
        <w:rPr>
          <w:rFonts w:asciiTheme="minorHAnsi" w:hAnsiTheme="minorHAnsi" w:cstheme="minorHAnsi"/>
          <w:b/>
          <w:sz w:val="28"/>
          <w:szCs w:val="28"/>
        </w:rPr>
      </w:pPr>
      <w:r w:rsidRPr="009A29C5">
        <w:rPr>
          <w:rFonts w:asciiTheme="minorHAnsi" w:hAnsiTheme="minorHAnsi" w:cstheme="minorHAnsi"/>
          <w:b/>
          <w:sz w:val="28"/>
          <w:szCs w:val="28"/>
        </w:rPr>
        <w:t xml:space="preserve">„WSPARCIE </w:t>
      </w:r>
      <w:r w:rsidR="00D44064" w:rsidRPr="009A29C5">
        <w:rPr>
          <w:rFonts w:asciiTheme="minorHAnsi" w:hAnsiTheme="minorHAnsi" w:cstheme="minorHAnsi"/>
          <w:b/>
          <w:sz w:val="28"/>
          <w:szCs w:val="28"/>
        </w:rPr>
        <w:t xml:space="preserve">ZE ŚRODKÓW EFRR i BUDŻETU PAŃSTWA </w:t>
      </w:r>
      <w:r w:rsidR="00A5703F" w:rsidRPr="009A29C5">
        <w:rPr>
          <w:rFonts w:asciiTheme="minorHAnsi" w:hAnsiTheme="minorHAnsi" w:cstheme="minorHAnsi"/>
          <w:b/>
          <w:sz w:val="28"/>
          <w:szCs w:val="28"/>
        </w:rPr>
        <w:t>DLA MŚP DZIAŁAJĄCYCH NA RYNKU POWYŻEJ 24 MIESI</w:t>
      </w:r>
      <w:r w:rsidR="00A95A2F" w:rsidRPr="009A29C5">
        <w:rPr>
          <w:rFonts w:asciiTheme="minorHAnsi" w:hAnsiTheme="minorHAnsi" w:cstheme="minorHAnsi"/>
          <w:b/>
          <w:sz w:val="28"/>
          <w:szCs w:val="28"/>
        </w:rPr>
        <w:t>Ę</w:t>
      </w:r>
      <w:r w:rsidR="00A5703F" w:rsidRPr="009A29C5">
        <w:rPr>
          <w:rFonts w:asciiTheme="minorHAnsi" w:hAnsiTheme="minorHAnsi" w:cstheme="minorHAnsi"/>
          <w:b/>
          <w:sz w:val="28"/>
          <w:szCs w:val="28"/>
        </w:rPr>
        <w:t>CY</w:t>
      </w:r>
      <w:r w:rsidR="00B8365B" w:rsidRPr="009A29C5">
        <w:rPr>
          <w:rFonts w:asciiTheme="minorHAnsi" w:hAnsiTheme="minorHAnsi" w:cstheme="minorHAnsi"/>
          <w:b/>
          <w:sz w:val="28"/>
          <w:szCs w:val="28"/>
        </w:rPr>
        <w:t>”</w:t>
      </w:r>
    </w:p>
    <w:p w:rsidR="00B8365B" w:rsidRPr="009A29C5" w:rsidRDefault="00B8365B" w:rsidP="008C0E9D">
      <w:pPr>
        <w:spacing w:before="120" w:line="240" w:lineRule="auto"/>
        <w:jc w:val="center"/>
        <w:rPr>
          <w:rFonts w:asciiTheme="minorHAnsi" w:eastAsia="Times New Roman" w:hAnsiTheme="minorHAnsi" w:cstheme="minorHAnsi"/>
          <w:kern w:val="0"/>
          <w:lang w:eastAsia="ar-SA" w:bidi="ar-SA"/>
        </w:rPr>
      </w:pPr>
    </w:p>
    <w:p w:rsidR="00B8365B" w:rsidRPr="009A29C5" w:rsidRDefault="00B8365B" w:rsidP="00BF28C7">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w:t>
      </w:r>
    </w:p>
    <w:p w:rsidR="00B8365B" w:rsidRPr="009A29C5" w:rsidRDefault="00B8365B" w:rsidP="008C0E9D">
      <w:pPr>
        <w:spacing w:before="120" w:line="240" w:lineRule="auto"/>
        <w:ind w:left="0" w:hanging="5"/>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Niniejszy regulamin określa tryb </w:t>
      </w:r>
      <w:r w:rsidR="006F6977" w:rsidRPr="009A29C5">
        <w:rPr>
          <w:rFonts w:asciiTheme="minorHAnsi" w:eastAsia="Times New Roman" w:hAnsiTheme="minorHAnsi" w:cstheme="minorHAnsi"/>
          <w:kern w:val="0"/>
          <w:lang w:eastAsia="ar-SA" w:bidi="ar-SA"/>
        </w:rPr>
        <w:t xml:space="preserve">i warunki </w:t>
      </w:r>
      <w:r w:rsidRPr="009A29C5">
        <w:rPr>
          <w:rFonts w:asciiTheme="minorHAnsi" w:eastAsia="Times New Roman" w:hAnsiTheme="minorHAnsi" w:cstheme="minorHAnsi"/>
          <w:kern w:val="0"/>
          <w:lang w:eastAsia="ar-SA" w:bidi="ar-SA"/>
        </w:rPr>
        <w:t>udzielania pożyczek</w:t>
      </w:r>
      <w:r w:rsidR="00D30ECA" w:rsidRPr="009A29C5">
        <w:rPr>
          <w:rFonts w:asciiTheme="minorHAnsi" w:eastAsia="Times New Roman" w:hAnsiTheme="minorHAnsi" w:cstheme="minorHAnsi"/>
          <w:kern w:val="0"/>
          <w:lang w:eastAsia="ar-SA" w:bidi="ar-SA"/>
        </w:rPr>
        <w:t xml:space="preserve"> przez </w:t>
      </w:r>
      <w:r w:rsidR="00347DD7" w:rsidRPr="009A29C5">
        <w:rPr>
          <w:rFonts w:asciiTheme="minorHAnsi" w:eastAsia="Times New Roman" w:hAnsiTheme="minorHAnsi" w:cstheme="minorHAnsi"/>
          <w:kern w:val="0"/>
          <w:lang w:eastAsia="ar-SA" w:bidi="ar-SA"/>
        </w:rPr>
        <w:t xml:space="preserve">każdego z </w:t>
      </w:r>
      <w:r w:rsidR="00D30ECA" w:rsidRPr="009A29C5">
        <w:rPr>
          <w:rFonts w:asciiTheme="minorHAnsi" w:eastAsia="Times New Roman" w:hAnsiTheme="minorHAnsi" w:cstheme="minorHAnsi"/>
          <w:kern w:val="0"/>
          <w:lang w:eastAsia="ar-SA" w:bidi="ar-SA"/>
        </w:rPr>
        <w:t>Pośrednik</w:t>
      </w:r>
      <w:r w:rsidR="00347DD7" w:rsidRPr="009A29C5">
        <w:rPr>
          <w:rFonts w:asciiTheme="minorHAnsi" w:eastAsia="Times New Roman" w:hAnsiTheme="minorHAnsi" w:cstheme="minorHAnsi"/>
          <w:kern w:val="0"/>
          <w:lang w:eastAsia="ar-SA" w:bidi="ar-SA"/>
        </w:rPr>
        <w:t>ów</w:t>
      </w:r>
      <w:r w:rsidR="00D30ECA" w:rsidRPr="009A29C5">
        <w:rPr>
          <w:rFonts w:asciiTheme="minorHAnsi" w:eastAsia="Times New Roman" w:hAnsiTheme="minorHAnsi" w:cstheme="minorHAnsi"/>
          <w:kern w:val="0"/>
          <w:lang w:eastAsia="ar-SA" w:bidi="ar-SA"/>
        </w:rPr>
        <w:t xml:space="preserve"> Finansow</w:t>
      </w:r>
      <w:r w:rsidR="00347DD7" w:rsidRPr="009A29C5">
        <w:rPr>
          <w:rFonts w:asciiTheme="minorHAnsi" w:eastAsia="Times New Roman" w:hAnsiTheme="minorHAnsi" w:cstheme="minorHAnsi"/>
          <w:kern w:val="0"/>
          <w:lang w:eastAsia="ar-SA" w:bidi="ar-SA"/>
        </w:rPr>
        <w:t>ych</w:t>
      </w:r>
      <w:r w:rsidR="002E2E2D" w:rsidRPr="009A29C5">
        <w:rPr>
          <w:rFonts w:asciiTheme="minorHAnsi" w:eastAsia="Times New Roman" w:hAnsiTheme="minorHAnsi" w:cstheme="minorHAnsi"/>
          <w:kern w:val="0"/>
          <w:lang w:eastAsia="ar-SA" w:bidi="ar-SA"/>
        </w:rPr>
        <w:t xml:space="preserve"> (Lidera Konsorcjum lub każdego z Uczestników Konsorcjum)</w:t>
      </w:r>
      <w:r w:rsidR="00F55D2B" w:rsidRPr="009A29C5">
        <w:rPr>
          <w:rFonts w:asciiTheme="minorHAnsi" w:eastAsia="Times New Roman" w:hAnsiTheme="minorHAnsi" w:cstheme="minorHAnsi"/>
          <w:kern w:val="0"/>
          <w:lang w:eastAsia="ar-SA" w:bidi="ar-SA"/>
        </w:rPr>
        <w:t>,</w:t>
      </w:r>
      <w:r w:rsidR="00347DD7" w:rsidRPr="009A29C5">
        <w:rPr>
          <w:rFonts w:asciiTheme="minorHAnsi" w:eastAsia="Times New Roman" w:hAnsiTheme="minorHAnsi" w:cstheme="minorHAnsi"/>
          <w:kern w:val="0"/>
          <w:lang w:eastAsia="ar-SA" w:bidi="ar-SA"/>
        </w:rPr>
        <w:t xml:space="preserve"> działających</w:t>
      </w:r>
      <w:r w:rsidR="00F55D2B" w:rsidRPr="009A29C5">
        <w:rPr>
          <w:rFonts w:asciiTheme="minorHAnsi" w:eastAsia="Times New Roman" w:hAnsiTheme="minorHAnsi" w:cstheme="minorHAnsi"/>
          <w:kern w:val="0"/>
          <w:lang w:eastAsia="ar-SA" w:bidi="ar-SA"/>
        </w:rPr>
        <w:t xml:space="preserve"> także</w:t>
      </w:r>
      <w:r w:rsidR="00347DD7" w:rsidRPr="009A29C5">
        <w:rPr>
          <w:rFonts w:asciiTheme="minorHAnsi" w:eastAsia="Times New Roman" w:hAnsiTheme="minorHAnsi" w:cstheme="minorHAnsi"/>
          <w:kern w:val="0"/>
          <w:lang w:eastAsia="ar-SA" w:bidi="ar-SA"/>
        </w:rPr>
        <w:t xml:space="preserve"> wspólnie w ramach</w:t>
      </w:r>
      <w:r w:rsidR="00B456C9" w:rsidRPr="009A29C5">
        <w:rPr>
          <w:rFonts w:asciiTheme="minorHAnsi" w:eastAsia="Times New Roman" w:hAnsiTheme="minorHAnsi" w:cstheme="minorHAnsi"/>
          <w:kern w:val="0"/>
          <w:lang w:eastAsia="ar-SA" w:bidi="ar-SA"/>
        </w:rPr>
        <w:t xml:space="preserve"> </w:t>
      </w:r>
      <w:r w:rsidRPr="009A29C5">
        <w:rPr>
          <w:rFonts w:asciiTheme="minorHAnsi" w:eastAsia="Times New Roman" w:hAnsiTheme="minorHAnsi" w:cstheme="minorHAnsi"/>
          <w:b/>
          <w:kern w:val="0"/>
          <w:lang w:eastAsia="ar-SA" w:bidi="ar-SA"/>
        </w:rPr>
        <w:t>Konsorcjum</w:t>
      </w:r>
      <w:r w:rsidRPr="009A29C5">
        <w:rPr>
          <w:rFonts w:asciiTheme="minorHAnsi" w:eastAsia="Times New Roman" w:hAnsiTheme="minorHAnsi" w:cstheme="minorHAnsi"/>
          <w:kern w:val="0"/>
          <w:lang w:eastAsia="ar-SA" w:bidi="ar-SA"/>
        </w:rPr>
        <w:t xml:space="preserve"> w składzie:</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rPr>
        <w:t>Małopolska Agencja Rozwoju Regionalnego S.A. z siedzibą w Krakowie</w:t>
      </w:r>
      <w:r w:rsidRPr="009A29C5">
        <w:rPr>
          <w:rFonts w:asciiTheme="minorHAnsi" w:hAnsiTheme="minorHAnsi" w:cstheme="minorHAnsi"/>
        </w:rPr>
        <w:t>, ul.</w:t>
      </w:r>
      <w:r w:rsidR="00F55D2B" w:rsidRPr="009A29C5">
        <w:rPr>
          <w:rFonts w:asciiTheme="minorHAnsi" w:hAnsiTheme="minorHAnsi" w:cstheme="minorHAnsi"/>
        </w:rPr>
        <w:t> </w:t>
      </w:r>
      <w:r w:rsidRPr="009A29C5">
        <w:rPr>
          <w:rFonts w:asciiTheme="minorHAnsi" w:hAnsiTheme="minorHAnsi" w:cstheme="minorHAnsi"/>
        </w:rPr>
        <w:t>Kordylewskiego 11, 31-542 Kraków, działającą na podstawie wpisu do Krajowego Rejestru Sądowego o numerze 0000033198, o numerze identyfikacji podatkowej NIP</w:t>
      </w:r>
      <w:r w:rsidR="00F55D2B" w:rsidRPr="009A29C5">
        <w:rPr>
          <w:rFonts w:asciiTheme="minorHAnsi" w:hAnsiTheme="minorHAnsi" w:cstheme="minorHAnsi"/>
        </w:rPr>
        <w:t> </w:t>
      </w:r>
      <w:r w:rsidRPr="009A29C5">
        <w:rPr>
          <w:rFonts w:asciiTheme="minorHAnsi" w:hAnsiTheme="minorHAnsi" w:cstheme="minorHAnsi"/>
        </w:rPr>
        <w:t>676-00-58-847 i numerze REGON 350239017</w:t>
      </w:r>
      <w:r w:rsidR="006F6977" w:rsidRPr="009A29C5">
        <w:rPr>
          <w:rFonts w:asciiTheme="minorHAnsi" w:hAnsiTheme="minorHAnsi" w:cstheme="minorHAnsi"/>
        </w:rPr>
        <w:t xml:space="preserve"> – zwana również </w:t>
      </w:r>
      <w:r w:rsidR="006F6977" w:rsidRPr="009A29C5">
        <w:rPr>
          <w:rFonts w:asciiTheme="minorHAnsi" w:hAnsiTheme="minorHAnsi" w:cstheme="minorHAnsi"/>
          <w:b/>
        </w:rPr>
        <w:t>MARR SA</w:t>
      </w:r>
      <w:r w:rsidR="006F6977" w:rsidRPr="009A29C5">
        <w:rPr>
          <w:rFonts w:asciiTheme="minorHAnsi" w:hAnsiTheme="minorHAnsi" w:cstheme="minorHAnsi"/>
        </w:rPr>
        <w:t xml:space="preserve"> </w:t>
      </w:r>
      <w:r w:rsidR="00B456C9" w:rsidRPr="009A29C5">
        <w:rPr>
          <w:rFonts w:asciiTheme="minorHAnsi" w:hAnsiTheme="minorHAnsi" w:cstheme="minorHAnsi"/>
        </w:rPr>
        <w:t xml:space="preserve">lub </w:t>
      </w:r>
      <w:r w:rsidRPr="009A29C5">
        <w:rPr>
          <w:rFonts w:asciiTheme="minorHAnsi" w:hAnsiTheme="minorHAnsi" w:cstheme="minorHAnsi"/>
        </w:rPr>
        <w:t>„Lider Konsorcjum”</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rPr>
        <w:t>Tarnowska Agencja Rozwoju Regionalnego S.A</w:t>
      </w:r>
      <w:r w:rsidRPr="009A29C5">
        <w:rPr>
          <w:rFonts w:asciiTheme="minorHAnsi" w:hAnsiTheme="minorHAnsi" w:cstheme="minorHAnsi"/>
        </w:rPr>
        <w:t>., ul. Szujskiego 66, 33-100 Tarnów, działającą na podstawie wpisu do Krajowego Rejestru Sądowego o numerze 0000044181, o numerze identyfikacji podatkowej NIP 873-10-13-754 i numerze REGON 850367515</w:t>
      </w:r>
      <w:r w:rsidR="006F6977" w:rsidRPr="009A29C5">
        <w:rPr>
          <w:rFonts w:asciiTheme="minorHAnsi" w:hAnsiTheme="minorHAnsi" w:cstheme="minorHAnsi"/>
        </w:rPr>
        <w:t xml:space="preserve"> – zwana również </w:t>
      </w:r>
      <w:r w:rsidR="006F6977" w:rsidRPr="009A29C5">
        <w:rPr>
          <w:rFonts w:asciiTheme="minorHAnsi" w:hAnsiTheme="minorHAnsi" w:cstheme="minorHAnsi"/>
          <w:b/>
        </w:rPr>
        <w:t>TA</w:t>
      </w:r>
      <w:r w:rsidR="00B47C23" w:rsidRPr="009A29C5">
        <w:rPr>
          <w:rFonts w:asciiTheme="minorHAnsi" w:hAnsiTheme="minorHAnsi" w:cstheme="minorHAnsi"/>
          <w:b/>
        </w:rPr>
        <w:t>RR SA</w:t>
      </w:r>
      <w:r w:rsidR="006F6977" w:rsidRPr="009A29C5">
        <w:rPr>
          <w:rFonts w:asciiTheme="minorHAnsi" w:hAnsiTheme="minorHAnsi" w:cstheme="minorHAnsi"/>
        </w:rPr>
        <w:t xml:space="preserve"> </w:t>
      </w:r>
      <w:r w:rsidR="00B456C9" w:rsidRPr="009A29C5">
        <w:rPr>
          <w:rFonts w:asciiTheme="minorHAnsi" w:hAnsiTheme="minorHAnsi" w:cstheme="minorHAnsi"/>
        </w:rPr>
        <w:t xml:space="preserve">lub </w:t>
      </w:r>
      <w:r w:rsidRPr="009A29C5">
        <w:rPr>
          <w:rFonts w:asciiTheme="minorHAnsi" w:hAnsiTheme="minorHAnsi" w:cstheme="minorHAnsi"/>
        </w:rPr>
        <w:t>„Uczestnik Konsorcjum”</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rPr>
        <w:t xml:space="preserve">Stowarzyszenie Samorządowe Centrum Przedsiębiorczości i Rozwoju w Suchej Beskidzkiej, </w:t>
      </w:r>
      <w:r w:rsidRPr="009A29C5">
        <w:rPr>
          <w:rFonts w:asciiTheme="minorHAnsi" w:hAnsiTheme="minorHAnsi" w:cstheme="minorHAnsi"/>
        </w:rPr>
        <w:t>ul. Mickiewicza 175, 34</w:t>
      </w:r>
      <w:r w:rsidR="00FE3F9D" w:rsidRPr="009A29C5">
        <w:rPr>
          <w:rFonts w:asciiTheme="minorHAnsi" w:hAnsiTheme="minorHAnsi" w:cstheme="minorHAnsi"/>
        </w:rPr>
        <w:t>-200 Sucha Beskidzka działające</w:t>
      </w:r>
      <w:r w:rsidRPr="009A29C5">
        <w:rPr>
          <w:rFonts w:asciiTheme="minorHAnsi" w:hAnsiTheme="minorHAnsi" w:cstheme="minorHAnsi"/>
        </w:rPr>
        <w:t xml:space="preserve"> na podstawie wpisu do Krajowego Rejestru Sądowego o numerze </w:t>
      </w:r>
      <w:r w:rsidR="00056D64" w:rsidRPr="009A29C5">
        <w:rPr>
          <w:rFonts w:asciiTheme="minorHAnsi" w:hAnsiTheme="minorHAnsi" w:cstheme="minorHAnsi"/>
        </w:rPr>
        <w:t>0000008543</w:t>
      </w:r>
      <w:r w:rsidRPr="009A29C5">
        <w:rPr>
          <w:rFonts w:asciiTheme="minorHAnsi" w:hAnsiTheme="minorHAnsi" w:cstheme="minorHAnsi"/>
        </w:rPr>
        <w:t xml:space="preserve">, o numerze identyfikacji podatkowej NIP 552-10-50-138 i numerze REGON 070688619 </w:t>
      </w:r>
      <w:r w:rsidR="006F6977" w:rsidRPr="009A29C5">
        <w:rPr>
          <w:rFonts w:asciiTheme="minorHAnsi" w:hAnsiTheme="minorHAnsi" w:cstheme="minorHAnsi"/>
        </w:rPr>
        <w:t xml:space="preserve">– zwane również </w:t>
      </w:r>
      <w:proofErr w:type="spellStart"/>
      <w:r w:rsidR="006F6977" w:rsidRPr="009A29C5">
        <w:rPr>
          <w:rFonts w:asciiTheme="minorHAnsi" w:hAnsiTheme="minorHAnsi" w:cstheme="minorHAnsi"/>
          <w:b/>
        </w:rPr>
        <w:t>SSCPiR</w:t>
      </w:r>
      <w:proofErr w:type="spellEnd"/>
      <w:r w:rsidR="006F6977" w:rsidRPr="009A29C5">
        <w:rPr>
          <w:rFonts w:asciiTheme="minorHAnsi" w:hAnsiTheme="minorHAnsi" w:cstheme="minorHAnsi"/>
        </w:rPr>
        <w:t xml:space="preserve"> </w:t>
      </w:r>
      <w:r w:rsidR="00B456C9" w:rsidRPr="009A29C5">
        <w:rPr>
          <w:rFonts w:asciiTheme="minorHAnsi" w:hAnsiTheme="minorHAnsi" w:cstheme="minorHAnsi"/>
        </w:rPr>
        <w:t>lub</w:t>
      </w:r>
      <w:r w:rsidR="006F6977" w:rsidRPr="009A29C5">
        <w:rPr>
          <w:rFonts w:asciiTheme="minorHAnsi" w:hAnsiTheme="minorHAnsi" w:cstheme="minorHAnsi"/>
        </w:rPr>
        <w:t xml:space="preserve"> </w:t>
      </w:r>
      <w:r w:rsidRPr="009A29C5">
        <w:rPr>
          <w:rFonts w:asciiTheme="minorHAnsi" w:hAnsiTheme="minorHAnsi" w:cstheme="minorHAnsi"/>
        </w:rPr>
        <w:t>„Uczestnik Konsorcjum”;</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bCs/>
        </w:rPr>
        <w:t>Fundacja Rozwoju Regionu Rabka,</w:t>
      </w:r>
      <w:r w:rsidRPr="009A29C5">
        <w:rPr>
          <w:rFonts w:asciiTheme="minorHAnsi" w:hAnsiTheme="minorHAnsi" w:cstheme="minorHAnsi"/>
        </w:rPr>
        <w:t xml:space="preserve"> ul. Orkana 20F/1, 34-700 Rabka Zdrój</w:t>
      </w:r>
      <w:r w:rsidR="00DE76DD" w:rsidRPr="009A29C5">
        <w:rPr>
          <w:rFonts w:asciiTheme="minorHAnsi" w:hAnsiTheme="minorHAnsi" w:cstheme="minorHAnsi"/>
        </w:rPr>
        <w:t xml:space="preserve"> działająca</w:t>
      </w:r>
      <w:r w:rsidRPr="009A29C5">
        <w:rPr>
          <w:rFonts w:asciiTheme="minorHAnsi" w:hAnsiTheme="minorHAnsi" w:cstheme="minorHAnsi"/>
        </w:rPr>
        <w:t xml:space="preserve"> na podstawie wpisu do Krajowego Rejestru Sądowego o numerze </w:t>
      </w:r>
      <w:r w:rsidR="00056D64" w:rsidRPr="009A29C5">
        <w:rPr>
          <w:rFonts w:asciiTheme="minorHAnsi" w:hAnsiTheme="minorHAnsi" w:cstheme="minorHAnsi"/>
        </w:rPr>
        <w:t>0000045823</w:t>
      </w:r>
      <w:r w:rsidRPr="009A29C5">
        <w:rPr>
          <w:rFonts w:asciiTheme="minorHAnsi" w:hAnsiTheme="minorHAnsi" w:cstheme="minorHAnsi"/>
        </w:rPr>
        <w:t>, o numerze identyfikacji podatkowej NIP 735-20-98-361 i numerze REGON 490809437</w:t>
      </w:r>
      <w:r w:rsidR="006F6977" w:rsidRPr="009A29C5">
        <w:rPr>
          <w:rFonts w:asciiTheme="minorHAnsi" w:hAnsiTheme="minorHAnsi" w:cstheme="minorHAnsi"/>
        </w:rPr>
        <w:t xml:space="preserve"> – zwana również </w:t>
      </w:r>
      <w:r w:rsidR="006F6977" w:rsidRPr="009A29C5">
        <w:rPr>
          <w:rFonts w:asciiTheme="minorHAnsi" w:hAnsiTheme="minorHAnsi" w:cstheme="minorHAnsi"/>
          <w:b/>
        </w:rPr>
        <w:t>FRRR</w:t>
      </w:r>
      <w:r w:rsidR="006F6977" w:rsidRPr="009A29C5">
        <w:rPr>
          <w:rFonts w:asciiTheme="minorHAnsi" w:hAnsiTheme="minorHAnsi" w:cstheme="minorHAnsi"/>
        </w:rPr>
        <w:t xml:space="preserve"> </w:t>
      </w:r>
      <w:r w:rsidR="00B456C9" w:rsidRPr="009A29C5">
        <w:rPr>
          <w:rFonts w:asciiTheme="minorHAnsi" w:hAnsiTheme="minorHAnsi" w:cstheme="minorHAnsi"/>
        </w:rPr>
        <w:t>lub</w:t>
      </w:r>
      <w:r w:rsidRPr="009A29C5">
        <w:rPr>
          <w:rFonts w:asciiTheme="minorHAnsi" w:hAnsiTheme="minorHAnsi" w:cstheme="minorHAnsi"/>
        </w:rPr>
        <w:t xml:space="preserve"> „Uczestnik Konsorcjum”;</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bCs/>
        </w:rPr>
        <w:t>Centrum Biznesu Małopolski Zachodniej Sp. z o.o.</w:t>
      </w:r>
      <w:r w:rsidRPr="009A29C5">
        <w:rPr>
          <w:rFonts w:asciiTheme="minorHAnsi" w:hAnsiTheme="minorHAnsi" w:cstheme="minorHAnsi"/>
          <w:bCs/>
        </w:rPr>
        <w:t>,</w:t>
      </w:r>
      <w:r w:rsidRPr="009A29C5">
        <w:rPr>
          <w:rFonts w:asciiTheme="minorHAnsi" w:hAnsiTheme="minorHAnsi" w:cstheme="minorHAnsi"/>
        </w:rPr>
        <w:t xml:space="preserve"> </w:t>
      </w:r>
      <w:r w:rsidR="00056D64" w:rsidRPr="009A29C5">
        <w:rPr>
          <w:rFonts w:asciiTheme="minorHAnsi" w:hAnsiTheme="minorHAnsi" w:cstheme="minorHAnsi"/>
        </w:rPr>
        <w:t xml:space="preserve">z siedzibą w Oświęcimiu, ul. Unii </w:t>
      </w:r>
      <w:r w:rsidR="007570BD" w:rsidRPr="009A29C5">
        <w:rPr>
          <w:rFonts w:asciiTheme="minorHAnsi" w:hAnsiTheme="minorHAnsi" w:cstheme="minorHAnsi"/>
        </w:rPr>
        <w:t xml:space="preserve">Europejskiej </w:t>
      </w:r>
      <w:r w:rsidR="00056D64" w:rsidRPr="009A29C5">
        <w:rPr>
          <w:rFonts w:asciiTheme="minorHAnsi" w:hAnsiTheme="minorHAnsi" w:cstheme="minorHAnsi"/>
        </w:rPr>
        <w:t>10, 32-600 Oświęcim,</w:t>
      </w:r>
      <w:r w:rsidR="00785432" w:rsidRPr="009A29C5">
        <w:rPr>
          <w:rFonts w:asciiTheme="minorHAnsi" w:hAnsiTheme="minorHAnsi" w:cstheme="minorHAnsi"/>
        </w:rPr>
        <w:t xml:space="preserve"> działająca</w:t>
      </w:r>
      <w:r w:rsidRPr="009A29C5">
        <w:rPr>
          <w:rFonts w:asciiTheme="minorHAnsi" w:hAnsiTheme="minorHAnsi" w:cstheme="minorHAnsi"/>
        </w:rPr>
        <w:t xml:space="preserve"> na podstawie wpisu do Krajowego Rejestru Sądowego o numerze </w:t>
      </w:r>
      <w:r w:rsidR="00056D64" w:rsidRPr="009A29C5">
        <w:rPr>
          <w:rFonts w:asciiTheme="minorHAnsi" w:hAnsiTheme="minorHAnsi" w:cstheme="minorHAnsi"/>
        </w:rPr>
        <w:t>000005397</w:t>
      </w:r>
      <w:r w:rsidR="007A4EA0" w:rsidRPr="009A29C5">
        <w:rPr>
          <w:rFonts w:asciiTheme="minorHAnsi" w:hAnsiTheme="minorHAnsi" w:cstheme="minorHAnsi"/>
        </w:rPr>
        <w:t>3</w:t>
      </w:r>
      <w:r w:rsidRPr="009A29C5">
        <w:rPr>
          <w:rFonts w:asciiTheme="minorHAnsi" w:hAnsiTheme="minorHAnsi" w:cstheme="minorHAnsi"/>
        </w:rPr>
        <w:t xml:space="preserve">, o numerze identyfikacji podatkowej NIP </w:t>
      </w:r>
      <w:r w:rsidR="00056D64" w:rsidRPr="009A29C5">
        <w:rPr>
          <w:rFonts w:asciiTheme="minorHAnsi" w:hAnsiTheme="minorHAnsi" w:cstheme="minorHAnsi"/>
        </w:rPr>
        <w:t>549-21-21-389</w:t>
      </w:r>
      <w:r w:rsidRPr="009A29C5">
        <w:rPr>
          <w:rFonts w:asciiTheme="minorHAnsi" w:hAnsiTheme="minorHAnsi" w:cstheme="minorHAnsi"/>
        </w:rPr>
        <w:t xml:space="preserve"> i numerze REGON </w:t>
      </w:r>
      <w:r w:rsidR="00056D64" w:rsidRPr="009A29C5">
        <w:rPr>
          <w:rFonts w:asciiTheme="minorHAnsi" w:hAnsiTheme="minorHAnsi" w:cstheme="minorHAnsi"/>
        </w:rPr>
        <w:t xml:space="preserve">356371746 </w:t>
      </w:r>
      <w:r w:rsidR="006F6977" w:rsidRPr="009A29C5">
        <w:rPr>
          <w:rFonts w:asciiTheme="minorHAnsi" w:hAnsiTheme="minorHAnsi" w:cstheme="minorHAnsi"/>
        </w:rPr>
        <w:t xml:space="preserve">– zwana również </w:t>
      </w:r>
      <w:r w:rsidR="006F6977" w:rsidRPr="009A29C5">
        <w:rPr>
          <w:rFonts w:asciiTheme="minorHAnsi" w:hAnsiTheme="minorHAnsi" w:cstheme="minorHAnsi"/>
          <w:b/>
        </w:rPr>
        <w:t>CBMZ sp. z o.o.</w:t>
      </w:r>
      <w:r w:rsidR="006F6977" w:rsidRPr="009A29C5">
        <w:rPr>
          <w:rFonts w:asciiTheme="minorHAnsi" w:hAnsiTheme="minorHAnsi" w:cstheme="minorHAnsi"/>
        </w:rPr>
        <w:t xml:space="preserve"> </w:t>
      </w:r>
      <w:r w:rsidR="00B456C9" w:rsidRPr="009A29C5">
        <w:rPr>
          <w:rFonts w:asciiTheme="minorHAnsi" w:hAnsiTheme="minorHAnsi" w:cstheme="minorHAnsi"/>
        </w:rPr>
        <w:t>lub</w:t>
      </w:r>
      <w:r w:rsidRPr="009A29C5">
        <w:rPr>
          <w:rFonts w:asciiTheme="minorHAnsi" w:hAnsiTheme="minorHAnsi" w:cstheme="minorHAnsi"/>
        </w:rPr>
        <w:t xml:space="preserve"> „Uczestnik Konsorcjum”;</w:t>
      </w:r>
    </w:p>
    <w:p w:rsidR="009113A3" w:rsidRPr="009A29C5" w:rsidRDefault="009113A3" w:rsidP="008C0E9D">
      <w:pPr>
        <w:pStyle w:val="Akapitzlist"/>
        <w:numPr>
          <w:ilvl w:val="0"/>
          <w:numId w:val="46"/>
        </w:numPr>
        <w:tabs>
          <w:tab w:val="right" w:pos="8931"/>
        </w:tabs>
        <w:autoSpaceDE w:val="0"/>
        <w:autoSpaceDN w:val="0"/>
        <w:adjustRightInd w:val="0"/>
        <w:spacing w:before="120" w:after="120" w:line="240" w:lineRule="auto"/>
        <w:ind w:left="426" w:hanging="426"/>
        <w:contextualSpacing w:val="0"/>
        <w:jc w:val="both"/>
        <w:rPr>
          <w:rFonts w:asciiTheme="minorHAnsi" w:hAnsiTheme="minorHAnsi" w:cstheme="minorHAnsi"/>
        </w:rPr>
      </w:pPr>
      <w:r w:rsidRPr="009A29C5">
        <w:rPr>
          <w:rFonts w:asciiTheme="minorHAnsi" w:hAnsiTheme="minorHAnsi" w:cstheme="minorHAnsi"/>
          <w:b/>
          <w:bCs/>
        </w:rPr>
        <w:t>Agencja</w:t>
      </w:r>
      <w:r w:rsidRPr="009A29C5">
        <w:rPr>
          <w:rFonts w:asciiTheme="minorHAnsi" w:hAnsiTheme="minorHAnsi" w:cstheme="minorHAnsi"/>
          <w:b/>
        </w:rPr>
        <w:t xml:space="preserve"> Rozwoju Małopolski Zachodniej S.A.</w:t>
      </w:r>
      <w:r w:rsidRPr="009A29C5">
        <w:rPr>
          <w:rFonts w:asciiTheme="minorHAnsi" w:hAnsiTheme="minorHAnsi" w:cstheme="minorHAnsi"/>
        </w:rPr>
        <w:t>, ul. Grunwaldzka</w:t>
      </w:r>
      <w:r w:rsidR="00785432" w:rsidRPr="009A29C5">
        <w:rPr>
          <w:rFonts w:asciiTheme="minorHAnsi" w:hAnsiTheme="minorHAnsi" w:cstheme="minorHAnsi"/>
        </w:rPr>
        <w:t xml:space="preserve"> 5, 32-500 Chrzanów, działająca</w:t>
      </w:r>
      <w:r w:rsidRPr="009A29C5">
        <w:rPr>
          <w:rFonts w:asciiTheme="minorHAnsi" w:hAnsiTheme="minorHAnsi" w:cstheme="minorHAnsi"/>
        </w:rPr>
        <w:t xml:space="preserve"> na podstawie wpisu do Krajowego Rejestru Sądowego o numerze 0000225451, o numerze identyfikacji podatkowej NIP </w:t>
      </w:r>
      <w:r w:rsidRPr="009A29C5">
        <w:rPr>
          <w:rFonts w:asciiTheme="minorHAnsi" w:hAnsiTheme="minorHAnsi" w:cstheme="minorHAnsi"/>
        </w:rPr>
        <w:tab/>
        <w:t>628-20-88-858 i numerze REGON 356905372</w:t>
      </w:r>
      <w:r w:rsidR="00B47C23" w:rsidRPr="009A29C5">
        <w:rPr>
          <w:rFonts w:asciiTheme="minorHAnsi" w:hAnsiTheme="minorHAnsi" w:cstheme="minorHAnsi"/>
        </w:rPr>
        <w:t xml:space="preserve"> – z</w:t>
      </w:r>
      <w:r w:rsidR="006F6977" w:rsidRPr="009A29C5">
        <w:rPr>
          <w:rFonts w:asciiTheme="minorHAnsi" w:hAnsiTheme="minorHAnsi" w:cstheme="minorHAnsi"/>
        </w:rPr>
        <w:t xml:space="preserve">wana również </w:t>
      </w:r>
      <w:r w:rsidR="006F6977" w:rsidRPr="009A29C5">
        <w:rPr>
          <w:rFonts w:asciiTheme="minorHAnsi" w:hAnsiTheme="minorHAnsi" w:cstheme="minorHAnsi"/>
          <w:b/>
        </w:rPr>
        <w:t>ARMZ SA</w:t>
      </w:r>
      <w:r w:rsidR="006F6977" w:rsidRPr="009A29C5">
        <w:rPr>
          <w:rFonts w:asciiTheme="minorHAnsi" w:hAnsiTheme="minorHAnsi" w:cstheme="minorHAnsi"/>
        </w:rPr>
        <w:t xml:space="preserve"> </w:t>
      </w:r>
      <w:r w:rsidR="00B456C9" w:rsidRPr="009A29C5">
        <w:rPr>
          <w:rFonts w:asciiTheme="minorHAnsi" w:hAnsiTheme="minorHAnsi" w:cstheme="minorHAnsi"/>
        </w:rPr>
        <w:t xml:space="preserve">lub </w:t>
      </w:r>
      <w:r w:rsidRPr="009A29C5">
        <w:rPr>
          <w:rFonts w:asciiTheme="minorHAnsi" w:hAnsiTheme="minorHAnsi" w:cstheme="minorHAnsi"/>
        </w:rPr>
        <w:t>„Uczestnik Konsorcjum”</w:t>
      </w:r>
    </w:p>
    <w:p w:rsidR="00B8365B" w:rsidRPr="009A29C5" w:rsidRDefault="00B8365B" w:rsidP="008C0E9D">
      <w:pPr>
        <w:spacing w:before="120" w:line="240" w:lineRule="auto"/>
        <w:ind w:left="0" w:firstLine="0"/>
        <w:jc w:val="both"/>
        <w:rPr>
          <w:rFonts w:asciiTheme="minorHAnsi" w:eastAsia="Times New Roman" w:hAnsiTheme="minorHAnsi" w:cstheme="minorHAnsi"/>
          <w:kern w:val="0"/>
          <w:u w:val="single"/>
          <w:lang w:eastAsia="ar-SA" w:bidi="ar-SA"/>
        </w:rPr>
      </w:pPr>
      <w:r w:rsidRPr="009A29C5">
        <w:rPr>
          <w:rFonts w:asciiTheme="minorHAnsi" w:eastAsia="Times New Roman" w:hAnsiTheme="minorHAnsi" w:cstheme="minorHAnsi"/>
          <w:kern w:val="0"/>
          <w:lang w:eastAsia="ar-SA" w:bidi="ar-SA"/>
        </w:rPr>
        <w:t xml:space="preserve">z Funduszu Pożyczkowego </w:t>
      </w:r>
      <w:r w:rsidR="009113A3" w:rsidRPr="009A29C5">
        <w:rPr>
          <w:rFonts w:asciiTheme="minorHAnsi" w:eastAsia="Times New Roman" w:hAnsiTheme="minorHAnsi" w:cstheme="minorHAnsi"/>
          <w:b/>
          <w:kern w:val="0"/>
          <w:lang w:eastAsia="ar-SA" w:bidi="ar-SA"/>
        </w:rPr>
        <w:t xml:space="preserve">„Wsparcie </w:t>
      </w:r>
      <w:r w:rsidR="00D44064" w:rsidRPr="009A29C5">
        <w:rPr>
          <w:rFonts w:asciiTheme="minorHAnsi" w:eastAsia="Times New Roman" w:hAnsiTheme="minorHAnsi" w:cstheme="minorHAnsi"/>
          <w:b/>
          <w:kern w:val="0"/>
          <w:lang w:eastAsia="ar-SA" w:bidi="ar-SA"/>
        </w:rPr>
        <w:t xml:space="preserve">ze środków EFRR i budżetu państwa </w:t>
      </w:r>
      <w:r w:rsidR="009113A3" w:rsidRPr="009A29C5">
        <w:rPr>
          <w:rFonts w:asciiTheme="minorHAnsi" w:eastAsia="Times New Roman" w:hAnsiTheme="minorHAnsi" w:cstheme="minorHAnsi"/>
          <w:b/>
          <w:kern w:val="0"/>
          <w:lang w:eastAsia="ar-SA" w:bidi="ar-SA"/>
        </w:rPr>
        <w:t>dla MŚP</w:t>
      </w:r>
      <w:r w:rsidR="00FB3A37" w:rsidRPr="009A29C5">
        <w:rPr>
          <w:rFonts w:asciiTheme="minorHAnsi" w:eastAsia="Times New Roman" w:hAnsiTheme="minorHAnsi" w:cstheme="minorHAnsi"/>
          <w:b/>
          <w:kern w:val="0"/>
          <w:lang w:eastAsia="ar-SA" w:bidi="ar-SA"/>
        </w:rPr>
        <w:t xml:space="preserve"> </w:t>
      </w:r>
      <w:r w:rsidR="009113A3" w:rsidRPr="009A29C5">
        <w:rPr>
          <w:rFonts w:asciiTheme="minorHAnsi" w:eastAsia="Times New Roman" w:hAnsiTheme="minorHAnsi" w:cstheme="minorHAnsi"/>
          <w:b/>
          <w:kern w:val="0"/>
          <w:lang w:eastAsia="ar-SA" w:bidi="ar-SA"/>
        </w:rPr>
        <w:t>działających na rynku powyżej 24 miesi</w:t>
      </w:r>
      <w:r w:rsidR="00BE1CC3" w:rsidRPr="009A29C5">
        <w:rPr>
          <w:rFonts w:asciiTheme="minorHAnsi" w:eastAsia="Times New Roman" w:hAnsiTheme="minorHAnsi" w:cstheme="minorHAnsi"/>
          <w:b/>
          <w:kern w:val="0"/>
          <w:lang w:eastAsia="ar-SA" w:bidi="ar-SA"/>
        </w:rPr>
        <w:t>ę</w:t>
      </w:r>
      <w:r w:rsidR="009113A3" w:rsidRPr="009A29C5">
        <w:rPr>
          <w:rFonts w:asciiTheme="minorHAnsi" w:eastAsia="Times New Roman" w:hAnsiTheme="minorHAnsi" w:cstheme="minorHAnsi"/>
          <w:b/>
          <w:kern w:val="0"/>
          <w:lang w:eastAsia="ar-SA" w:bidi="ar-SA"/>
        </w:rPr>
        <w:t>cy”</w:t>
      </w:r>
      <w:r w:rsidRPr="009A29C5">
        <w:rPr>
          <w:rFonts w:asciiTheme="minorHAnsi" w:eastAsia="Times New Roman" w:hAnsiTheme="minorHAnsi" w:cstheme="minorHAnsi"/>
          <w:kern w:val="0"/>
          <w:lang w:eastAsia="ar-SA" w:bidi="ar-SA"/>
        </w:rPr>
        <w:t xml:space="preserve">, </w:t>
      </w:r>
      <w:r w:rsidR="008F084A" w:rsidRPr="009A29C5">
        <w:rPr>
          <w:rFonts w:asciiTheme="minorHAnsi" w:eastAsia="Times New Roman" w:hAnsiTheme="minorHAnsi" w:cstheme="minorHAnsi"/>
          <w:kern w:val="0"/>
          <w:lang w:eastAsia="ar-SA" w:bidi="ar-SA"/>
        </w:rPr>
        <w:t xml:space="preserve">działającego w oparciu o </w:t>
      </w:r>
      <w:r w:rsidRPr="009A29C5">
        <w:rPr>
          <w:rFonts w:asciiTheme="minorHAnsi" w:eastAsia="Times New Roman" w:hAnsiTheme="minorHAnsi" w:cstheme="minorHAnsi"/>
          <w:kern w:val="0"/>
          <w:lang w:eastAsia="ar-SA" w:bidi="ar-SA"/>
        </w:rPr>
        <w:t>Umow</w:t>
      </w:r>
      <w:r w:rsidR="008F084A" w:rsidRPr="009A29C5">
        <w:rPr>
          <w:rFonts w:asciiTheme="minorHAnsi" w:eastAsia="Times New Roman" w:hAnsiTheme="minorHAnsi" w:cstheme="minorHAnsi"/>
          <w:kern w:val="0"/>
          <w:lang w:eastAsia="ar-SA" w:bidi="ar-SA"/>
        </w:rPr>
        <w:t>ę</w:t>
      </w:r>
      <w:r w:rsidRPr="009A29C5">
        <w:rPr>
          <w:rFonts w:asciiTheme="minorHAnsi" w:eastAsia="Times New Roman" w:hAnsiTheme="minorHAnsi" w:cstheme="minorHAnsi"/>
          <w:kern w:val="0"/>
          <w:lang w:eastAsia="ar-SA" w:bidi="ar-SA"/>
        </w:rPr>
        <w:t xml:space="preserve"> Operacyjną nr</w:t>
      </w:r>
      <w:r w:rsidR="00A174A9" w:rsidRPr="009A29C5">
        <w:rPr>
          <w:rFonts w:asciiTheme="minorHAnsi" w:eastAsia="Times New Roman" w:hAnsiTheme="minorHAnsi" w:cstheme="minorHAnsi"/>
          <w:kern w:val="0"/>
          <w:lang w:eastAsia="ar-SA" w:bidi="ar-SA"/>
        </w:rPr>
        <w:t> </w:t>
      </w:r>
      <w:r w:rsidR="00233DE5" w:rsidRPr="009A29C5">
        <w:rPr>
          <w:rFonts w:asciiTheme="minorHAnsi" w:eastAsia="Times New Roman" w:hAnsiTheme="minorHAnsi" w:cstheme="minorHAnsi"/>
          <w:kern w:val="0"/>
          <w:lang w:eastAsia="ar-SA" w:bidi="ar-SA"/>
        </w:rPr>
        <w:t xml:space="preserve">2/RPMP/3818/2018/IX/DIF/136 </w:t>
      </w:r>
      <w:r w:rsidRPr="009A29C5">
        <w:rPr>
          <w:rFonts w:asciiTheme="minorHAnsi" w:eastAsia="Times New Roman" w:hAnsiTheme="minorHAnsi" w:cstheme="minorHAnsi"/>
          <w:kern w:val="0"/>
          <w:lang w:eastAsia="ar-SA" w:bidi="ar-SA"/>
        </w:rPr>
        <w:t xml:space="preserve">z dnia </w:t>
      </w:r>
      <w:r w:rsidR="009113A3" w:rsidRPr="009A29C5">
        <w:rPr>
          <w:rFonts w:asciiTheme="minorHAnsi" w:eastAsia="Times New Roman" w:hAnsiTheme="minorHAnsi" w:cstheme="minorHAnsi"/>
          <w:kern w:val="0"/>
          <w:lang w:eastAsia="ar-SA" w:bidi="ar-SA"/>
        </w:rPr>
        <w:t>15 października 2018</w:t>
      </w:r>
      <w:r w:rsidRPr="009A29C5">
        <w:rPr>
          <w:rFonts w:asciiTheme="minorHAnsi" w:eastAsia="Times New Roman" w:hAnsiTheme="minorHAnsi" w:cstheme="minorHAnsi"/>
          <w:kern w:val="0"/>
          <w:lang w:eastAsia="ar-SA" w:bidi="ar-SA"/>
        </w:rPr>
        <w:t xml:space="preserve"> r.</w:t>
      </w:r>
      <w:r w:rsidR="00D03755" w:rsidRPr="009A29C5">
        <w:rPr>
          <w:rFonts w:asciiTheme="minorHAnsi" w:eastAsia="Times New Roman" w:hAnsiTheme="minorHAnsi" w:cstheme="minorHAnsi"/>
          <w:kern w:val="0"/>
          <w:lang w:eastAsia="ar-SA" w:bidi="ar-SA"/>
        </w:rPr>
        <w:t xml:space="preserve"> z </w:t>
      </w:r>
      <w:proofErr w:type="spellStart"/>
      <w:r w:rsidR="00D03755" w:rsidRPr="009A29C5">
        <w:rPr>
          <w:rFonts w:asciiTheme="minorHAnsi" w:eastAsia="Times New Roman" w:hAnsiTheme="minorHAnsi" w:cstheme="minorHAnsi"/>
          <w:kern w:val="0"/>
          <w:lang w:eastAsia="ar-SA" w:bidi="ar-SA"/>
        </w:rPr>
        <w:t>późn</w:t>
      </w:r>
      <w:proofErr w:type="spellEnd"/>
      <w:r w:rsidR="00D03755" w:rsidRPr="009A29C5">
        <w:rPr>
          <w:rFonts w:asciiTheme="minorHAnsi" w:eastAsia="Times New Roman" w:hAnsiTheme="minorHAnsi" w:cstheme="minorHAnsi"/>
          <w:kern w:val="0"/>
          <w:lang w:eastAsia="ar-SA" w:bidi="ar-SA"/>
        </w:rPr>
        <w:t>. zm.</w:t>
      </w:r>
      <w:r w:rsidRPr="009A29C5">
        <w:rPr>
          <w:rFonts w:asciiTheme="minorHAnsi" w:eastAsia="Times New Roman" w:hAnsiTheme="minorHAnsi" w:cstheme="minorHAnsi"/>
          <w:kern w:val="0"/>
          <w:lang w:eastAsia="ar-SA" w:bidi="ar-SA"/>
        </w:rPr>
        <w:t xml:space="preserve">, w ramach instrumentu finansowego Pożyczka, o którym mowa w art. 2 pkt 11) Rozporządzenia </w:t>
      </w:r>
      <w:r w:rsidR="00B31345" w:rsidRPr="009A29C5">
        <w:rPr>
          <w:rFonts w:asciiTheme="minorHAnsi" w:eastAsia="Times New Roman" w:hAnsiTheme="minorHAnsi" w:cstheme="minorHAnsi"/>
          <w:kern w:val="0"/>
          <w:lang w:eastAsia="ar-SA" w:bidi="ar-SA"/>
        </w:rPr>
        <w:lastRenderedPageBreak/>
        <w:t xml:space="preserve">Parlamentu Europejskiego i Rady (UE) nr </w:t>
      </w:r>
      <w:r w:rsidRPr="009A29C5">
        <w:rPr>
          <w:rFonts w:asciiTheme="minorHAnsi" w:eastAsia="Times New Roman" w:hAnsiTheme="minorHAnsi" w:cstheme="minorHAnsi"/>
          <w:kern w:val="0"/>
          <w:lang w:eastAsia="ar-SA" w:bidi="ar-SA"/>
        </w:rPr>
        <w:t>1303/2013</w:t>
      </w:r>
      <w:r w:rsidR="00B31345" w:rsidRPr="009A29C5">
        <w:rPr>
          <w:rFonts w:asciiTheme="minorHAnsi" w:eastAsia="Times New Roman" w:hAnsiTheme="minorHAnsi" w:cstheme="minorHAnsi"/>
          <w:kern w:val="0"/>
          <w:lang w:eastAsia="ar-SA" w:bidi="ar-SA"/>
        </w:rPr>
        <w:t xml:space="preserve"> z dnia 17 grudnia 2013 r.</w:t>
      </w:r>
      <w:r w:rsidR="008F084A"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b/>
          <w:kern w:val="0"/>
          <w:lang w:eastAsia="ar-SA" w:bidi="ar-SA"/>
        </w:rPr>
        <w:t xml:space="preserve"> </w:t>
      </w:r>
      <w:r w:rsidRPr="009A29C5">
        <w:rPr>
          <w:rFonts w:asciiTheme="minorHAnsi" w:eastAsia="Times New Roman" w:hAnsiTheme="minorHAnsi" w:cstheme="minorHAnsi"/>
          <w:kern w:val="0"/>
          <w:lang w:eastAsia="ar-SA" w:bidi="ar-SA"/>
        </w:rPr>
        <w:t>zwanego dalej Instrumentem Finansowym.</w:t>
      </w:r>
    </w:p>
    <w:p w:rsidR="00B8365B" w:rsidRPr="009A29C5" w:rsidRDefault="00B8365B" w:rsidP="00BF28C7">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p>
    <w:p w:rsidR="00B8365B" w:rsidRPr="009A29C5" w:rsidRDefault="00B8365B" w:rsidP="008C0E9D">
      <w:p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Użyte w niniejszym regulaminie określenia oznaczają:</w:t>
      </w:r>
    </w:p>
    <w:p w:rsidR="00B8365B" w:rsidRPr="009A29C5" w:rsidRDefault="00B8365B" w:rsidP="00967B37">
      <w:pPr>
        <w:numPr>
          <w:ilvl w:val="0"/>
          <w:numId w:val="5"/>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Organ wykonawczy </w:t>
      </w:r>
      <w:r w:rsidR="00735076" w:rsidRPr="009A29C5">
        <w:rPr>
          <w:rFonts w:asciiTheme="minorHAnsi" w:eastAsia="Times New Roman" w:hAnsiTheme="minorHAnsi" w:cstheme="minorHAnsi"/>
          <w:kern w:val="0"/>
          <w:lang w:eastAsia="ar-SA" w:bidi="ar-SA"/>
        </w:rPr>
        <w:t>właściwego Pożyczkodawcy</w:t>
      </w:r>
      <w:r w:rsidRPr="009A29C5">
        <w:rPr>
          <w:rFonts w:asciiTheme="minorHAnsi" w:eastAsia="Times New Roman" w:hAnsiTheme="minorHAnsi" w:cstheme="minorHAnsi"/>
          <w:kern w:val="0"/>
          <w:lang w:eastAsia="ar-SA" w:bidi="ar-SA"/>
        </w:rPr>
        <w:t xml:space="preserve"> - odpowiednio Zarząd</w:t>
      </w:r>
      <w:r w:rsidR="00290E55" w:rsidRPr="009A29C5">
        <w:rPr>
          <w:rFonts w:asciiTheme="minorHAnsi" w:eastAsia="Times New Roman" w:hAnsiTheme="minorHAnsi" w:cstheme="minorHAnsi"/>
          <w:kern w:val="0"/>
          <w:lang w:eastAsia="ar-SA" w:bidi="ar-SA"/>
        </w:rPr>
        <w:t xml:space="preserve">y: MARR </w:t>
      </w:r>
      <w:r w:rsidR="009113A3" w:rsidRPr="009A29C5">
        <w:rPr>
          <w:rFonts w:asciiTheme="minorHAnsi" w:eastAsia="Times New Roman" w:hAnsiTheme="minorHAnsi" w:cstheme="minorHAnsi"/>
          <w:kern w:val="0"/>
          <w:lang w:eastAsia="ar-SA" w:bidi="ar-SA"/>
        </w:rPr>
        <w:t xml:space="preserve">SA, </w:t>
      </w:r>
      <w:r w:rsidR="00290E55" w:rsidRPr="009A29C5">
        <w:rPr>
          <w:rFonts w:asciiTheme="minorHAnsi" w:eastAsia="Times New Roman" w:hAnsiTheme="minorHAnsi" w:cstheme="minorHAnsi"/>
          <w:kern w:val="0"/>
          <w:lang w:eastAsia="ar-SA" w:bidi="ar-SA"/>
        </w:rPr>
        <w:t>TARR</w:t>
      </w:r>
      <w:r w:rsidR="00F25AB1" w:rsidRPr="009A29C5">
        <w:rPr>
          <w:rFonts w:asciiTheme="minorHAnsi" w:eastAsia="Times New Roman" w:hAnsiTheme="minorHAnsi" w:cstheme="minorHAnsi"/>
          <w:kern w:val="0"/>
          <w:lang w:eastAsia="ar-SA" w:bidi="ar-SA"/>
        </w:rPr>
        <w:t> </w:t>
      </w:r>
      <w:r w:rsidR="00FB3A37" w:rsidRPr="009A29C5">
        <w:rPr>
          <w:rFonts w:asciiTheme="minorHAnsi" w:eastAsia="Times New Roman" w:hAnsiTheme="minorHAnsi" w:cstheme="minorHAnsi"/>
          <w:kern w:val="0"/>
          <w:lang w:eastAsia="ar-SA" w:bidi="ar-SA"/>
        </w:rPr>
        <w:t xml:space="preserve">SA, </w:t>
      </w:r>
      <w:proofErr w:type="spellStart"/>
      <w:r w:rsidR="00290E55" w:rsidRPr="009A29C5">
        <w:rPr>
          <w:rFonts w:asciiTheme="minorHAnsi" w:eastAsia="Times New Roman" w:hAnsiTheme="minorHAnsi" w:cstheme="minorHAnsi"/>
          <w:kern w:val="0"/>
          <w:lang w:eastAsia="ar-SA" w:bidi="ar-SA"/>
        </w:rPr>
        <w:t>SSCPiR</w:t>
      </w:r>
      <w:proofErr w:type="spellEnd"/>
      <w:r w:rsidR="009113A3" w:rsidRPr="009A29C5">
        <w:rPr>
          <w:rFonts w:asciiTheme="minorHAnsi" w:eastAsia="Times New Roman" w:hAnsiTheme="minorHAnsi" w:cstheme="minorHAnsi"/>
          <w:kern w:val="0"/>
          <w:lang w:eastAsia="ar-SA" w:bidi="ar-SA"/>
        </w:rPr>
        <w:t>,</w:t>
      </w:r>
      <w:r w:rsidR="00FB3A37" w:rsidRPr="009A29C5">
        <w:rPr>
          <w:rFonts w:asciiTheme="minorHAnsi" w:eastAsia="Times New Roman" w:hAnsiTheme="minorHAnsi" w:cstheme="minorHAnsi"/>
          <w:kern w:val="0"/>
          <w:lang w:eastAsia="ar-SA" w:bidi="ar-SA"/>
        </w:rPr>
        <w:t xml:space="preserve"> </w:t>
      </w:r>
      <w:r w:rsidR="00290E55" w:rsidRPr="009A29C5">
        <w:rPr>
          <w:rFonts w:asciiTheme="minorHAnsi" w:eastAsia="Times New Roman" w:hAnsiTheme="minorHAnsi" w:cstheme="minorHAnsi"/>
          <w:kern w:val="0"/>
          <w:lang w:eastAsia="ar-SA" w:bidi="ar-SA"/>
        </w:rPr>
        <w:t>FRRR</w:t>
      </w:r>
      <w:r w:rsidR="00FB3A37" w:rsidRPr="009A29C5">
        <w:rPr>
          <w:rFonts w:asciiTheme="minorHAnsi" w:eastAsia="Times New Roman" w:hAnsiTheme="minorHAnsi" w:cstheme="minorHAnsi"/>
          <w:kern w:val="0"/>
          <w:lang w:eastAsia="ar-SA" w:bidi="ar-SA"/>
        </w:rPr>
        <w:t xml:space="preserve">, </w:t>
      </w:r>
      <w:r w:rsidR="00290E55" w:rsidRPr="009A29C5">
        <w:rPr>
          <w:rFonts w:asciiTheme="minorHAnsi" w:eastAsia="Times New Roman" w:hAnsiTheme="minorHAnsi" w:cstheme="minorHAnsi"/>
          <w:kern w:val="0"/>
          <w:lang w:eastAsia="ar-SA" w:bidi="ar-SA"/>
        </w:rPr>
        <w:t>ARMZ SA</w:t>
      </w:r>
      <w:r w:rsidR="00FB3A37" w:rsidRPr="009A29C5">
        <w:rPr>
          <w:rFonts w:asciiTheme="minorHAnsi" w:eastAsia="Times New Roman" w:hAnsiTheme="minorHAnsi" w:cstheme="minorHAnsi"/>
          <w:kern w:val="0"/>
          <w:lang w:eastAsia="ar-SA" w:bidi="ar-SA"/>
        </w:rPr>
        <w:t xml:space="preserve"> lub</w:t>
      </w:r>
      <w:r w:rsidRPr="009A29C5">
        <w:rPr>
          <w:rFonts w:asciiTheme="minorHAnsi" w:eastAsia="Times New Roman" w:hAnsiTheme="minorHAnsi" w:cstheme="minorHAnsi"/>
          <w:kern w:val="0"/>
          <w:lang w:eastAsia="ar-SA" w:bidi="ar-SA"/>
        </w:rPr>
        <w:t xml:space="preserve"> </w:t>
      </w:r>
      <w:r w:rsidR="00290E55" w:rsidRPr="009A29C5">
        <w:rPr>
          <w:rFonts w:asciiTheme="minorHAnsi" w:eastAsia="Times New Roman" w:hAnsiTheme="minorHAnsi" w:cstheme="minorHAnsi"/>
          <w:kern w:val="0"/>
          <w:lang w:eastAsia="ar-SA" w:bidi="ar-SA"/>
        </w:rPr>
        <w:t>CBMZ Sp. z o.o</w:t>
      </w:r>
      <w:r w:rsidRPr="009A29C5">
        <w:rPr>
          <w:rFonts w:asciiTheme="minorHAnsi" w:eastAsia="Times New Roman" w:hAnsiTheme="minorHAnsi" w:cstheme="minorHAnsi"/>
          <w:kern w:val="0"/>
          <w:lang w:eastAsia="ar-SA" w:bidi="ar-SA"/>
        </w:rPr>
        <w:t xml:space="preserve">. </w:t>
      </w:r>
      <w:r w:rsidR="002B0BB9"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w:t>
      </w:r>
      <w:r w:rsidR="002B0BB9" w:rsidRPr="009A29C5">
        <w:rPr>
          <w:rFonts w:asciiTheme="minorHAnsi" w:eastAsia="Times New Roman" w:hAnsiTheme="minorHAnsi" w:cstheme="minorHAnsi"/>
          <w:kern w:val="0"/>
          <w:lang w:eastAsia="ar-SA" w:bidi="ar-SA"/>
        </w:rPr>
        <w:t>spełniający funkcje</w:t>
      </w:r>
      <w:r w:rsidR="00CE3BBF" w:rsidRPr="009A29C5">
        <w:rPr>
          <w:rFonts w:asciiTheme="minorHAnsi" w:eastAsia="Times New Roman" w:hAnsiTheme="minorHAnsi" w:cstheme="minorHAnsi"/>
          <w:kern w:val="0"/>
          <w:lang w:eastAsia="ar-SA" w:bidi="ar-SA"/>
        </w:rPr>
        <w:t xml:space="preserve"> zarządzające</w:t>
      </w:r>
      <w:r w:rsidRPr="009A29C5">
        <w:rPr>
          <w:rFonts w:asciiTheme="minorHAnsi" w:eastAsia="Times New Roman" w:hAnsiTheme="minorHAnsi" w:cstheme="minorHAnsi"/>
          <w:kern w:val="0"/>
          <w:lang w:eastAsia="ar-SA" w:bidi="ar-SA"/>
        </w:rPr>
        <w:t xml:space="preserve"> </w:t>
      </w:r>
      <w:r w:rsidR="00CE3BBF" w:rsidRPr="009A29C5">
        <w:rPr>
          <w:rFonts w:asciiTheme="minorHAnsi" w:eastAsia="Times New Roman" w:hAnsiTheme="minorHAnsi" w:cstheme="minorHAnsi"/>
          <w:kern w:val="0"/>
          <w:lang w:eastAsia="ar-SA" w:bidi="ar-SA"/>
        </w:rPr>
        <w:t>podmiotami</w:t>
      </w:r>
      <w:r w:rsidR="00F8426E" w:rsidRPr="009A29C5">
        <w:rPr>
          <w:rFonts w:asciiTheme="minorHAnsi" w:eastAsia="Times New Roman" w:hAnsiTheme="minorHAnsi" w:cstheme="minorHAnsi"/>
          <w:kern w:val="0"/>
          <w:lang w:eastAsia="ar-SA" w:bidi="ar-SA"/>
        </w:rPr>
        <w:t xml:space="preserve"> wchodząc</w:t>
      </w:r>
      <w:r w:rsidR="00CE3BBF" w:rsidRPr="009A29C5">
        <w:rPr>
          <w:rFonts w:asciiTheme="minorHAnsi" w:eastAsia="Times New Roman" w:hAnsiTheme="minorHAnsi" w:cstheme="minorHAnsi"/>
          <w:kern w:val="0"/>
          <w:lang w:eastAsia="ar-SA" w:bidi="ar-SA"/>
        </w:rPr>
        <w:t>ymi</w:t>
      </w:r>
      <w:r w:rsidR="00F8426E" w:rsidRPr="009A29C5">
        <w:rPr>
          <w:rFonts w:asciiTheme="minorHAnsi" w:eastAsia="Times New Roman" w:hAnsiTheme="minorHAnsi" w:cstheme="minorHAnsi"/>
          <w:kern w:val="0"/>
          <w:lang w:eastAsia="ar-SA" w:bidi="ar-SA"/>
        </w:rPr>
        <w:t xml:space="preserve"> w skład Konsorcjum</w:t>
      </w:r>
      <w:r w:rsidRPr="009A29C5">
        <w:rPr>
          <w:rFonts w:asciiTheme="minorHAnsi" w:eastAsia="Times New Roman" w:hAnsiTheme="minorHAnsi" w:cstheme="minorHAnsi"/>
          <w:kern w:val="0"/>
          <w:lang w:eastAsia="ar-SA" w:bidi="ar-SA"/>
        </w:rPr>
        <w:t>.</w:t>
      </w:r>
    </w:p>
    <w:p w:rsidR="00B8365B" w:rsidRPr="009A29C5" w:rsidRDefault="00B8365B" w:rsidP="00967B37">
      <w:pPr>
        <w:numPr>
          <w:ilvl w:val="0"/>
          <w:numId w:val="5"/>
        </w:numPr>
        <w:tabs>
          <w:tab w:val="left" w:pos="336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Ustawa - Ustawa z dnia </w:t>
      </w:r>
      <w:r w:rsidR="00290E55" w:rsidRPr="009A29C5">
        <w:rPr>
          <w:rFonts w:asciiTheme="minorHAnsi" w:eastAsia="Times New Roman" w:hAnsiTheme="minorHAnsi" w:cstheme="minorHAnsi"/>
          <w:kern w:val="0"/>
          <w:lang w:eastAsia="ar-SA" w:bidi="ar-SA"/>
        </w:rPr>
        <w:t>6 marca 2018 r</w:t>
      </w:r>
      <w:r w:rsidR="000D5371" w:rsidRPr="009A29C5">
        <w:rPr>
          <w:rFonts w:asciiTheme="minorHAnsi" w:eastAsia="Times New Roman" w:hAnsiTheme="minorHAnsi" w:cstheme="minorHAnsi"/>
          <w:kern w:val="0"/>
          <w:lang w:eastAsia="ar-SA" w:bidi="ar-SA"/>
        </w:rPr>
        <w:t>.</w:t>
      </w:r>
      <w:r w:rsidR="00290E55" w:rsidRPr="009A29C5">
        <w:rPr>
          <w:rFonts w:asciiTheme="minorHAnsi" w:eastAsia="Times New Roman" w:hAnsiTheme="minorHAnsi" w:cstheme="minorHAnsi"/>
          <w:kern w:val="0"/>
          <w:lang w:eastAsia="ar-SA" w:bidi="ar-SA"/>
        </w:rPr>
        <w:t xml:space="preserve"> </w:t>
      </w:r>
      <w:r w:rsidR="000D5371" w:rsidRPr="009A29C5">
        <w:rPr>
          <w:rFonts w:asciiTheme="minorHAnsi" w:eastAsia="Times New Roman" w:hAnsiTheme="minorHAnsi" w:cstheme="minorHAnsi"/>
          <w:kern w:val="0"/>
          <w:lang w:eastAsia="ar-SA" w:bidi="ar-SA"/>
        </w:rPr>
        <w:t xml:space="preserve">- </w:t>
      </w:r>
      <w:r w:rsidR="00290E55" w:rsidRPr="009A29C5">
        <w:rPr>
          <w:rFonts w:asciiTheme="minorHAnsi" w:eastAsia="Times New Roman" w:hAnsiTheme="minorHAnsi" w:cstheme="minorHAnsi"/>
          <w:kern w:val="0"/>
          <w:lang w:eastAsia="ar-SA" w:bidi="ar-SA"/>
        </w:rPr>
        <w:t>Prawo przedsiębiorców (</w:t>
      </w:r>
      <w:r w:rsidRPr="009A29C5">
        <w:rPr>
          <w:rFonts w:asciiTheme="minorHAnsi" w:eastAsia="Times New Roman" w:hAnsiTheme="minorHAnsi" w:cstheme="minorHAnsi"/>
          <w:kern w:val="0"/>
          <w:lang w:eastAsia="ar-SA" w:bidi="ar-SA"/>
        </w:rPr>
        <w:t xml:space="preserve"> Dz. U. z 201</w:t>
      </w:r>
      <w:r w:rsidR="00290E55" w:rsidRPr="009A29C5">
        <w:rPr>
          <w:rFonts w:asciiTheme="minorHAnsi" w:eastAsia="Times New Roman" w:hAnsiTheme="minorHAnsi" w:cstheme="minorHAnsi"/>
          <w:kern w:val="0"/>
          <w:lang w:eastAsia="ar-SA" w:bidi="ar-SA"/>
        </w:rPr>
        <w:t>8</w:t>
      </w:r>
      <w:r w:rsidRPr="009A29C5">
        <w:rPr>
          <w:rFonts w:asciiTheme="minorHAnsi" w:eastAsia="Times New Roman" w:hAnsiTheme="minorHAnsi" w:cstheme="minorHAnsi"/>
          <w:kern w:val="0"/>
          <w:lang w:eastAsia="ar-SA" w:bidi="ar-SA"/>
        </w:rPr>
        <w:t xml:space="preserve"> r. poz.</w:t>
      </w:r>
      <w:r w:rsidR="00290E55" w:rsidRPr="009A29C5">
        <w:rPr>
          <w:rFonts w:asciiTheme="minorHAnsi" w:eastAsia="Times New Roman" w:hAnsiTheme="minorHAnsi" w:cstheme="minorHAnsi"/>
          <w:kern w:val="0"/>
          <w:lang w:eastAsia="ar-SA" w:bidi="ar-SA"/>
        </w:rPr>
        <w:t>646)</w:t>
      </w:r>
      <w:r w:rsidR="00967B37" w:rsidRPr="009A29C5">
        <w:rPr>
          <w:rFonts w:asciiTheme="minorHAnsi" w:eastAsia="Times New Roman" w:hAnsiTheme="minorHAnsi" w:cstheme="minorHAnsi"/>
          <w:kern w:val="0"/>
          <w:lang w:eastAsia="ar-SA" w:bidi="ar-SA"/>
        </w:rPr>
        <w:t xml:space="preserve">, z </w:t>
      </w:r>
      <w:proofErr w:type="spellStart"/>
      <w:r w:rsidR="00967B37" w:rsidRPr="009A29C5">
        <w:rPr>
          <w:rFonts w:asciiTheme="minorHAnsi" w:eastAsia="Times New Roman" w:hAnsiTheme="minorHAnsi" w:cstheme="minorHAnsi"/>
          <w:kern w:val="0"/>
          <w:lang w:eastAsia="ar-SA" w:bidi="ar-SA"/>
        </w:rPr>
        <w:t>późn</w:t>
      </w:r>
      <w:proofErr w:type="spellEnd"/>
      <w:r w:rsidR="00967B37" w:rsidRPr="009A29C5">
        <w:rPr>
          <w:rFonts w:asciiTheme="minorHAnsi" w:eastAsia="Times New Roman" w:hAnsiTheme="minorHAnsi" w:cstheme="minorHAnsi"/>
          <w:kern w:val="0"/>
          <w:lang w:eastAsia="ar-SA" w:bidi="ar-SA"/>
        </w:rPr>
        <w:t>. zm.</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Pożyczkodawca –</w:t>
      </w:r>
      <w:r w:rsidR="00290E55" w:rsidRPr="009A29C5">
        <w:rPr>
          <w:rFonts w:asciiTheme="minorHAnsi" w:eastAsia="Times New Roman" w:hAnsiTheme="minorHAnsi" w:cstheme="minorHAnsi"/>
          <w:kern w:val="0"/>
          <w:lang w:eastAsia="ar-SA" w:bidi="ar-SA"/>
        </w:rPr>
        <w:t xml:space="preserve"> odpowiednio</w:t>
      </w:r>
      <w:r w:rsidR="002B6F33" w:rsidRPr="009A29C5">
        <w:rPr>
          <w:rFonts w:asciiTheme="minorHAnsi" w:eastAsia="Times New Roman" w:hAnsiTheme="minorHAnsi" w:cstheme="minorHAnsi"/>
          <w:kern w:val="0"/>
          <w:lang w:eastAsia="ar-SA" w:bidi="ar-SA"/>
        </w:rPr>
        <w:t xml:space="preserve"> </w:t>
      </w:r>
      <w:r w:rsidR="00A62AC8" w:rsidRPr="009A29C5">
        <w:rPr>
          <w:rFonts w:asciiTheme="minorHAnsi" w:eastAsia="Times New Roman" w:hAnsiTheme="minorHAnsi" w:cstheme="minorHAnsi"/>
          <w:kern w:val="0"/>
          <w:lang w:eastAsia="ar-SA" w:bidi="ar-SA"/>
        </w:rPr>
        <w:t>każdy z członków Konsorcjum (</w:t>
      </w:r>
      <w:r w:rsidR="00290E55" w:rsidRPr="009A29C5">
        <w:rPr>
          <w:rFonts w:asciiTheme="minorHAnsi" w:eastAsia="Times New Roman" w:hAnsiTheme="minorHAnsi" w:cstheme="minorHAnsi"/>
          <w:kern w:val="0"/>
          <w:lang w:eastAsia="ar-SA" w:bidi="ar-SA"/>
        </w:rPr>
        <w:t xml:space="preserve">MARR SA, TARR SA, </w:t>
      </w:r>
      <w:proofErr w:type="spellStart"/>
      <w:r w:rsidR="00290E55" w:rsidRPr="009A29C5">
        <w:rPr>
          <w:rFonts w:asciiTheme="minorHAnsi" w:eastAsia="Times New Roman" w:hAnsiTheme="minorHAnsi" w:cstheme="minorHAnsi"/>
          <w:kern w:val="0"/>
          <w:lang w:eastAsia="ar-SA" w:bidi="ar-SA"/>
        </w:rPr>
        <w:t>SSCPiR</w:t>
      </w:r>
      <w:proofErr w:type="spellEnd"/>
      <w:r w:rsidR="00290E55" w:rsidRPr="009A29C5">
        <w:rPr>
          <w:rFonts w:asciiTheme="minorHAnsi" w:eastAsia="Times New Roman" w:hAnsiTheme="minorHAnsi" w:cstheme="minorHAnsi"/>
          <w:kern w:val="0"/>
          <w:lang w:eastAsia="ar-SA" w:bidi="ar-SA"/>
        </w:rPr>
        <w:t>, FRRR, ARMZ SA lub CBMZ Sp. z o.o.</w:t>
      </w:r>
      <w:r w:rsidR="00A62AC8" w:rsidRPr="009A29C5">
        <w:rPr>
          <w:rFonts w:asciiTheme="minorHAnsi" w:eastAsia="Times New Roman" w:hAnsiTheme="minorHAnsi" w:cstheme="minorHAnsi"/>
          <w:kern w:val="0"/>
          <w:lang w:eastAsia="ar-SA" w:bidi="ar-SA"/>
        </w:rPr>
        <w:t xml:space="preserve">) </w:t>
      </w:r>
      <w:r w:rsidR="002F7B7E" w:rsidRPr="009A29C5">
        <w:rPr>
          <w:rFonts w:asciiTheme="minorHAnsi" w:eastAsia="Times New Roman" w:hAnsiTheme="minorHAnsi" w:cstheme="minorHAnsi"/>
          <w:kern w:val="0"/>
          <w:lang w:eastAsia="ar-SA" w:bidi="ar-SA"/>
        </w:rPr>
        <w:t xml:space="preserve">działający samodzielnie i </w:t>
      </w:r>
      <w:r w:rsidR="00A62AC8" w:rsidRPr="009A29C5">
        <w:rPr>
          <w:rFonts w:asciiTheme="minorHAnsi" w:eastAsia="Times New Roman" w:hAnsiTheme="minorHAnsi" w:cstheme="minorHAnsi"/>
          <w:kern w:val="0"/>
          <w:lang w:eastAsia="ar-SA" w:bidi="ar-SA"/>
        </w:rPr>
        <w:t>będący stroną Umowy Pożyczki</w:t>
      </w:r>
      <w:r w:rsidRPr="009A29C5">
        <w:rPr>
          <w:rFonts w:asciiTheme="minorHAnsi" w:eastAsia="Times New Roman" w:hAnsiTheme="minorHAnsi" w:cstheme="minorHAnsi"/>
          <w:kern w:val="0"/>
          <w:lang w:eastAsia="ar-SA" w:bidi="ar-SA"/>
        </w:rPr>
        <w:t>–</w:t>
      </w:r>
      <w:r w:rsidR="00741403" w:rsidRPr="009A29C5">
        <w:rPr>
          <w:rFonts w:asciiTheme="minorHAnsi" w:eastAsia="Times New Roman" w:hAnsiTheme="minorHAnsi" w:cstheme="minorHAnsi"/>
          <w:kern w:val="0"/>
          <w:lang w:eastAsia="ar-SA" w:bidi="ar-SA"/>
        </w:rPr>
        <w:t xml:space="preserve"> tj.</w:t>
      </w:r>
      <w:r w:rsidRPr="009A29C5">
        <w:rPr>
          <w:rFonts w:asciiTheme="minorHAnsi" w:eastAsia="Times New Roman" w:hAnsiTheme="minorHAnsi" w:cstheme="minorHAnsi"/>
          <w:kern w:val="0"/>
          <w:lang w:eastAsia="ar-SA" w:bidi="ar-SA"/>
        </w:rPr>
        <w:t xml:space="preserve"> Pośrednik Finansowy w rozumieniu</w:t>
      </w:r>
      <w:r w:rsidR="00967B37" w:rsidRPr="009A29C5">
        <w:rPr>
          <w:rFonts w:asciiTheme="minorHAnsi" w:eastAsia="Times New Roman" w:hAnsiTheme="minorHAnsi" w:cstheme="minorHAnsi"/>
          <w:kern w:val="0"/>
          <w:lang w:eastAsia="ar-SA" w:bidi="ar-SA"/>
        </w:rPr>
        <w:t xml:space="preserve"> Umowy Operacyjnej.</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Pożyczkobiorca - Ostateczny Odbiorca - MŚP w rozumieniu Załącznika nr [2] do Umowy Operacyjnej, który zawarł z Pożyczkodawcą Umowę Inwestycyjną na zasadach w ni</w:t>
      </w:r>
      <w:r w:rsidR="00967B37" w:rsidRPr="009A29C5">
        <w:rPr>
          <w:rFonts w:asciiTheme="minorHAnsi" w:eastAsia="Times New Roman" w:hAnsiTheme="minorHAnsi" w:cstheme="minorHAnsi"/>
          <w:kern w:val="0"/>
          <w:lang w:eastAsia="ar-SA" w:bidi="ar-SA"/>
        </w:rPr>
        <w:t>ej określonych.</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Wnioskodawca – osoba ubiegająca się o uzyskanie pożyczki.</w:t>
      </w:r>
    </w:p>
    <w:p w:rsidR="00B8365B" w:rsidRPr="009A29C5" w:rsidRDefault="00B8365B" w:rsidP="00967B37">
      <w:pPr>
        <w:numPr>
          <w:ilvl w:val="0"/>
          <w:numId w:val="5"/>
        </w:numPr>
        <w:tabs>
          <w:tab w:val="left" w:pos="1134"/>
          <w:tab w:val="left" w:pos="3315"/>
        </w:tabs>
        <w:autoSpaceDE w:val="0"/>
        <w:autoSpaceDN w:val="0"/>
        <w:adjustRightInd w:val="0"/>
        <w:spacing w:before="120" w:after="120" w:line="240" w:lineRule="auto"/>
        <w:ind w:left="426" w:hanging="426"/>
        <w:jc w:val="both"/>
        <w:rPr>
          <w:rFonts w:asciiTheme="minorHAnsi" w:eastAsia="Times New Roman" w:hAnsiTheme="minorHAnsi" w:cstheme="minorHAnsi"/>
          <w:kern w:val="0"/>
          <w:lang w:eastAsia="pl-PL" w:bidi="ar-SA"/>
        </w:rPr>
      </w:pPr>
      <w:r w:rsidRPr="009A29C5">
        <w:rPr>
          <w:rFonts w:asciiTheme="minorHAnsi" w:eastAsia="Times New Roman" w:hAnsiTheme="minorHAnsi" w:cstheme="minorHAnsi"/>
          <w:kern w:val="0"/>
          <w:lang w:eastAsia="pl-PL" w:bidi="ar-SA"/>
        </w:rPr>
        <w:t xml:space="preserve">Umowa Operacyjna - </w:t>
      </w:r>
      <w:r w:rsidRPr="009A29C5">
        <w:rPr>
          <w:rFonts w:asciiTheme="minorHAnsi" w:eastAsia="Times New Roman" w:hAnsiTheme="minorHAnsi" w:cstheme="minorHAnsi"/>
          <w:bCs/>
          <w:kern w:val="0"/>
          <w:lang w:eastAsia="pl-PL" w:bidi="ar-SA"/>
        </w:rPr>
        <w:t xml:space="preserve">Umowa Operacyjna Nr </w:t>
      </w:r>
      <w:r w:rsidR="00547009" w:rsidRPr="009A29C5">
        <w:rPr>
          <w:rFonts w:asciiTheme="minorHAnsi" w:eastAsia="Times New Roman" w:hAnsiTheme="minorHAnsi" w:cstheme="minorHAnsi"/>
          <w:kern w:val="0"/>
          <w:lang w:eastAsia="ar-SA" w:bidi="ar-SA"/>
        </w:rPr>
        <w:t>2/RPMP/3818/2018/IX/DIF/136</w:t>
      </w:r>
      <w:r w:rsidRPr="009A29C5">
        <w:rPr>
          <w:rFonts w:asciiTheme="minorHAnsi" w:eastAsia="Times New Roman" w:hAnsiTheme="minorHAnsi" w:cstheme="minorHAnsi"/>
          <w:bCs/>
          <w:kern w:val="0"/>
          <w:lang w:eastAsia="pl-PL" w:bidi="ar-SA"/>
        </w:rPr>
        <w:t xml:space="preserve"> zawarta pomiędzy </w:t>
      </w:r>
      <w:r w:rsidR="00290E55" w:rsidRPr="009A29C5">
        <w:rPr>
          <w:rFonts w:asciiTheme="minorHAnsi" w:eastAsia="Times New Roman" w:hAnsiTheme="minorHAnsi" w:cstheme="minorHAnsi"/>
          <w:bCs/>
          <w:kern w:val="0"/>
          <w:lang w:eastAsia="pl-PL" w:bidi="ar-SA"/>
        </w:rPr>
        <w:t>Konsorcjum</w:t>
      </w:r>
      <w:r w:rsidRPr="009A29C5">
        <w:rPr>
          <w:rFonts w:asciiTheme="minorHAnsi" w:eastAsia="Times New Roman" w:hAnsiTheme="minorHAnsi" w:cstheme="minorHAnsi"/>
          <w:bCs/>
          <w:kern w:val="0"/>
          <w:lang w:eastAsia="pl-PL" w:bidi="ar-SA"/>
        </w:rPr>
        <w:t xml:space="preserve"> a Bankiem Gospodarstwa Krajowego </w:t>
      </w:r>
      <w:r w:rsidR="00290E55" w:rsidRPr="009A29C5">
        <w:rPr>
          <w:rFonts w:asciiTheme="minorHAnsi" w:eastAsia="Times New Roman" w:hAnsiTheme="minorHAnsi" w:cstheme="minorHAnsi"/>
          <w:bCs/>
          <w:kern w:val="0"/>
          <w:lang w:eastAsia="pl-PL" w:bidi="ar-SA"/>
        </w:rPr>
        <w:t>(</w:t>
      </w:r>
      <w:r w:rsidR="002668F3" w:rsidRPr="009A29C5">
        <w:rPr>
          <w:rFonts w:asciiTheme="minorHAnsi" w:eastAsia="Times New Roman" w:hAnsiTheme="minorHAnsi" w:cstheme="minorHAnsi"/>
          <w:bCs/>
          <w:kern w:val="0"/>
          <w:lang w:eastAsia="pl-PL" w:bidi="ar-SA"/>
        </w:rPr>
        <w:t xml:space="preserve">zwany dalej </w:t>
      </w:r>
      <w:r w:rsidR="00290E55" w:rsidRPr="009A29C5">
        <w:rPr>
          <w:rFonts w:asciiTheme="minorHAnsi" w:eastAsia="Times New Roman" w:hAnsiTheme="minorHAnsi" w:cstheme="minorHAnsi"/>
          <w:b/>
          <w:bCs/>
          <w:kern w:val="0"/>
          <w:lang w:eastAsia="pl-PL" w:bidi="ar-SA"/>
        </w:rPr>
        <w:t>BGK</w:t>
      </w:r>
      <w:r w:rsidR="00290E55" w:rsidRPr="009A29C5">
        <w:rPr>
          <w:rFonts w:asciiTheme="minorHAnsi" w:eastAsia="Times New Roman" w:hAnsiTheme="minorHAnsi" w:cstheme="minorHAnsi"/>
          <w:bCs/>
          <w:kern w:val="0"/>
          <w:lang w:eastAsia="pl-PL" w:bidi="ar-SA"/>
        </w:rPr>
        <w:t xml:space="preserve">) </w:t>
      </w:r>
      <w:r w:rsidRPr="009A29C5">
        <w:rPr>
          <w:rFonts w:asciiTheme="minorHAnsi" w:eastAsia="Times New Roman" w:hAnsiTheme="minorHAnsi" w:cstheme="minorHAnsi"/>
          <w:bCs/>
          <w:kern w:val="0"/>
          <w:lang w:eastAsia="pl-PL" w:bidi="ar-SA"/>
        </w:rPr>
        <w:t xml:space="preserve">w dniu </w:t>
      </w:r>
      <w:r w:rsidR="00CD6D74" w:rsidRPr="009A29C5">
        <w:rPr>
          <w:rFonts w:asciiTheme="minorHAnsi" w:eastAsia="Times New Roman" w:hAnsiTheme="minorHAnsi" w:cstheme="minorHAnsi"/>
          <w:bCs/>
          <w:kern w:val="0"/>
          <w:lang w:eastAsia="pl-PL" w:bidi="ar-SA"/>
        </w:rPr>
        <w:t>15.10.2018</w:t>
      </w:r>
      <w:r w:rsidRPr="009A29C5">
        <w:rPr>
          <w:rFonts w:asciiTheme="minorHAnsi" w:eastAsia="Times New Roman" w:hAnsiTheme="minorHAnsi" w:cstheme="minorHAnsi"/>
          <w:bCs/>
          <w:kern w:val="0"/>
          <w:lang w:eastAsia="pl-PL" w:bidi="ar-SA"/>
        </w:rPr>
        <w:t xml:space="preserve"> r.</w:t>
      </w:r>
      <w:r w:rsidR="00A10F1C" w:rsidRPr="009A29C5">
        <w:rPr>
          <w:rFonts w:asciiTheme="minorHAnsi" w:eastAsia="Times New Roman" w:hAnsiTheme="minorHAnsi" w:cstheme="minorHAnsi"/>
          <w:bCs/>
          <w:kern w:val="0"/>
          <w:lang w:eastAsia="pl-PL" w:bidi="ar-SA"/>
        </w:rPr>
        <w:t xml:space="preserve"> z </w:t>
      </w:r>
      <w:proofErr w:type="spellStart"/>
      <w:r w:rsidR="00A10F1C" w:rsidRPr="009A29C5">
        <w:rPr>
          <w:rFonts w:asciiTheme="minorHAnsi" w:eastAsia="Times New Roman" w:hAnsiTheme="minorHAnsi" w:cstheme="minorHAnsi"/>
          <w:bCs/>
          <w:kern w:val="0"/>
          <w:lang w:eastAsia="pl-PL" w:bidi="ar-SA"/>
        </w:rPr>
        <w:t>późn</w:t>
      </w:r>
      <w:proofErr w:type="spellEnd"/>
      <w:r w:rsidR="00A10F1C" w:rsidRPr="009A29C5">
        <w:rPr>
          <w:rFonts w:asciiTheme="minorHAnsi" w:eastAsia="Times New Roman" w:hAnsiTheme="minorHAnsi" w:cstheme="minorHAnsi"/>
          <w:bCs/>
          <w:kern w:val="0"/>
          <w:lang w:eastAsia="pl-PL" w:bidi="ar-SA"/>
        </w:rPr>
        <w:t>. zm.</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Umowa Pożyczki – Umowa Inwestycyjna, w rozumieniu Umowy Operacyjnej</w:t>
      </w:r>
      <w:r w:rsidR="00BC4FD8" w:rsidRPr="009A29C5">
        <w:rPr>
          <w:rFonts w:asciiTheme="minorHAnsi" w:eastAsia="Times New Roman" w:hAnsiTheme="minorHAnsi" w:cstheme="minorHAnsi"/>
          <w:kern w:val="0"/>
          <w:lang w:eastAsia="ar-SA" w:bidi="ar-SA"/>
        </w:rPr>
        <w:t>.</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Pożyczka – pożyczka udzielana Pożyczkobiorcy przez Pożyczkodawcę w ramach Instrumentu Finansowego ze środków </w:t>
      </w:r>
      <w:r w:rsidR="00BC4FD8" w:rsidRPr="009A29C5">
        <w:rPr>
          <w:rFonts w:asciiTheme="minorHAnsi" w:eastAsia="Times New Roman" w:hAnsiTheme="minorHAnsi" w:cstheme="minorHAnsi"/>
          <w:kern w:val="0"/>
          <w:lang w:eastAsia="ar-SA" w:bidi="ar-SA"/>
        </w:rPr>
        <w:t>w</w:t>
      </w:r>
      <w:r w:rsidRPr="009A29C5">
        <w:rPr>
          <w:rFonts w:asciiTheme="minorHAnsi" w:eastAsia="Times New Roman" w:hAnsiTheme="minorHAnsi" w:cstheme="minorHAnsi"/>
          <w:kern w:val="0"/>
          <w:lang w:eastAsia="ar-SA" w:bidi="ar-SA"/>
        </w:rPr>
        <w:t xml:space="preserve">kładu </w:t>
      </w:r>
      <w:r w:rsidR="00AB638F" w:rsidRPr="009A29C5">
        <w:rPr>
          <w:rFonts w:asciiTheme="minorHAnsi" w:eastAsia="Times New Roman" w:hAnsiTheme="minorHAnsi" w:cstheme="minorHAnsi"/>
          <w:kern w:val="0"/>
          <w:lang w:eastAsia="ar-SA" w:bidi="ar-SA"/>
        </w:rPr>
        <w:t xml:space="preserve">BGK </w:t>
      </w:r>
      <w:r w:rsidRPr="009A29C5">
        <w:rPr>
          <w:rFonts w:asciiTheme="minorHAnsi" w:eastAsia="Times New Roman" w:hAnsiTheme="minorHAnsi" w:cstheme="minorHAnsi"/>
          <w:kern w:val="0"/>
          <w:lang w:eastAsia="ar-SA" w:bidi="ar-SA"/>
        </w:rPr>
        <w:t xml:space="preserve">oraz </w:t>
      </w:r>
      <w:r w:rsidR="00BC4FD8" w:rsidRPr="009A29C5">
        <w:rPr>
          <w:rFonts w:asciiTheme="minorHAnsi" w:eastAsia="Times New Roman" w:hAnsiTheme="minorHAnsi" w:cstheme="minorHAnsi"/>
          <w:kern w:val="0"/>
          <w:lang w:eastAsia="ar-SA" w:bidi="ar-SA"/>
        </w:rPr>
        <w:t>w</w:t>
      </w:r>
      <w:r w:rsidRPr="009A29C5">
        <w:rPr>
          <w:rFonts w:asciiTheme="minorHAnsi" w:eastAsia="Times New Roman" w:hAnsiTheme="minorHAnsi" w:cstheme="minorHAnsi"/>
          <w:kern w:val="0"/>
          <w:lang w:eastAsia="ar-SA" w:bidi="ar-SA"/>
        </w:rPr>
        <w:t xml:space="preserve">kładu Pośrednika Finansowego, na warunkach określonych w Załączniku </w:t>
      </w:r>
      <w:r w:rsidR="00CE52DC" w:rsidRPr="009A29C5">
        <w:rPr>
          <w:rFonts w:asciiTheme="minorHAnsi" w:eastAsia="Times New Roman" w:hAnsiTheme="minorHAnsi" w:cstheme="minorHAnsi"/>
          <w:kern w:val="0"/>
          <w:lang w:eastAsia="ar-SA" w:bidi="ar-SA"/>
        </w:rPr>
        <w:t>n</w:t>
      </w:r>
      <w:r w:rsidRPr="009A29C5">
        <w:rPr>
          <w:rFonts w:asciiTheme="minorHAnsi" w:eastAsia="Times New Roman" w:hAnsiTheme="minorHAnsi" w:cstheme="minorHAnsi"/>
          <w:kern w:val="0"/>
          <w:lang w:eastAsia="ar-SA" w:bidi="ar-SA"/>
        </w:rPr>
        <w:t>r [2] do Umowy Operacyjnej</w:t>
      </w:r>
      <w:r w:rsidR="00BC4FD8" w:rsidRPr="009A29C5">
        <w:rPr>
          <w:rFonts w:asciiTheme="minorHAnsi" w:eastAsia="Times New Roman" w:hAnsiTheme="minorHAnsi" w:cstheme="minorHAnsi"/>
          <w:kern w:val="0"/>
          <w:lang w:eastAsia="ar-SA" w:bidi="ar-SA"/>
        </w:rPr>
        <w:t>.</w:t>
      </w:r>
    </w:p>
    <w:p w:rsidR="00B8365B" w:rsidRPr="009A29C5" w:rsidRDefault="00B8365B" w:rsidP="00967B37">
      <w:pPr>
        <w:numPr>
          <w:ilvl w:val="0"/>
          <w:numId w:val="5"/>
        </w:numPr>
        <w:tabs>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Administrator </w:t>
      </w:r>
      <w:r w:rsidR="00BC4FD8"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jednostka organizacyjna Pożyczkodawcy lub stanowisko pracy </w:t>
      </w:r>
      <w:r w:rsidR="007A0B0C" w:rsidRPr="009A29C5">
        <w:rPr>
          <w:rFonts w:asciiTheme="minorHAnsi" w:eastAsia="Times New Roman" w:hAnsiTheme="minorHAnsi" w:cstheme="minorHAnsi"/>
          <w:kern w:val="0"/>
          <w:lang w:eastAsia="ar-SA" w:bidi="ar-SA"/>
        </w:rPr>
        <w:t>danego Pożyczko</w:t>
      </w:r>
      <w:r w:rsidR="00C46BAC" w:rsidRPr="009A29C5">
        <w:rPr>
          <w:rFonts w:asciiTheme="minorHAnsi" w:eastAsia="Times New Roman" w:hAnsiTheme="minorHAnsi" w:cstheme="minorHAnsi"/>
          <w:kern w:val="0"/>
          <w:lang w:eastAsia="ar-SA" w:bidi="ar-SA"/>
        </w:rPr>
        <w:t xml:space="preserve">dawcy </w:t>
      </w:r>
      <w:r w:rsidRPr="009A29C5">
        <w:rPr>
          <w:rFonts w:asciiTheme="minorHAnsi" w:eastAsia="Times New Roman" w:hAnsiTheme="minorHAnsi" w:cstheme="minorHAnsi"/>
          <w:kern w:val="0"/>
          <w:lang w:eastAsia="ar-SA" w:bidi="ar-SA"/>
        </w:rPr>
        <w:t>obsługujące umowy pożyczkowe</w:t>
      </w:r>
      <w:r w:rsidR="00625687" w:rsidRPr="009A29C5">
        <w:rPr>
          <w:rFonts w:asciiTheme="minorHAnsi" w:eastAsia="Times New Roman" w:hAnsiTheme="minorHAnsi" w:cstheme="minorHAnsi"/>
          <w:kern w:val="0"/>
          <w:lang w:eastAsia="ar-SA" w:bidi="ar-SA"/>
        </w:rPr>
        <w:t>.</w:t>
      </w:r>
    </w:p>
    <w:p w:rsidR="007476FA" w:rsidRPr="009A29C5" w:rsidRDefault="00A30D81" w:rsidP="00967B37">
      <w:pPr>
        <w:numPr>
          <w:ilvl w:val="0"/>
          <w:numId w:val="5"/>
        </w:numPr>
        <w:tabs>
          <w:tab w:val="left" w:pos="-2127"/>
          <w:tab w:val="left"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Anal</w:t>
      </w:r>
      <w:r w:rsidR="007476FA" w:rsidRPr="009A29C5">
        <w:rPr>
          <w:rFonts w:asciiTheme="minorHAnsi" w:eastAsia="Times New Roman" w:hAnsiTheme="minorHAnsi" w:cstheme="minorHAnsi"/>
          <w:kern w:val="0"/>
          <w:lang w:eastAsia="ar-SA" w:bidi="ar-SA"/>
        </w:rPr>
        <w:t xml:space="preserve">ityk </w:t>
      </w:r>
      <w:r w:rsidR="002E4BD1" w:rsidRPr="009A29C5">
        <w:rPr>
          <w:rFonts w:asciiTheme="minorHAnsi" w:eastAsia="Times New Roman" w:hAnsiTheme="minorHAnsi" w:cstheme="minorHAnsi"/>
          <w:kern w:val="0"/>
          <w:lang w:eastAsia="ar-SA" w:bidi="ar-SA"/>
        </w:rPr>
        <w:t>–</w:t>
      </w:r>
      <w:r w:rsidR="007476FA" w:rsidRPr="009A29C5">
        <w:rPr>
          <w:rFonts w:asciiTheme="minorHAnsi" w:eastAsia="Times New Roman" w:hAnsiTheme="minorHAnsi" w:cstheme="minorHAnsi"/>
          <w:kern w:val="0"/>
          <w:lang w:eastAsia="ar-SA" w:bidi="ar-SA"/>
        </w:rPr>
        <w:t xml:space="preserve"> </w:t>
      </w:r>
      <w:r w:rsidR="00625687" w:rsidRPr="009A29C5">
        <w:rPr>
          <w:rFonts w:asciiTheme="minorHAnsi" w:eastAsia="Times New Roman" w:hAnsiTheme="minorHAnsi" w:cstheme="minorHAnsi"/>
          <w:kern w:val="0"/>
          <w:lang w:eastAsia="ar-SA" w:bidi="ar-SA"/>
        </w:rPr>
        <w:t xml:space="preserve">pracownik </w:t>
      </w:r>
      <w:r w:rsidR="002E4BD1" w:rsidRPr="009A29C5">
        <w:rPr>
          <w:rFonts w:asciiTheme="minorHAnsi" w:eastAsia="Times New Roman" w:hAnsiTheme="minorHAnsi" w:cstheme="minorHAnsi"/>
          <w:kern w:val="0"/>
          <w:lang w:eastAsia="ar-SA" w:bidi="ar-SA"/>
        </w:rPr>
        <w:t>wyznaczon</w:t>
      </w:r>
      <w:r w:rsidR="00625687" w:rsidRPr="009A29C5">
        <w:rPr>
          <w:rFonts w:asciiTheme="minorHAnsi" w:eastAsia="Times New Roman" w:hAnsiTheme="minorHAnsi" w:cstheme="minorHAnsi"/>
          <w:kern w:val="0"/>
          <w:lang w:eastAsia="ar-SA" w:bidi="ar-SA"/>
        </w:rPr>
        <w:t>y</w:t>
      </w:r>
      <w:r w:rsidR="002E4BD1" w:rsidRPr="009A29C5">
        <w:rPr>
          <w:rFonts w:asciiTheme="minorHAnsi" w:eastAsia="Times New Roman" w:hAnsiTheme="minorHAnsi" w:cstheme="minorHAnsi"/>
          <w:kern w:val="0"/>
          <w:lang w:eastAsia="ar-SA" w:bidi="ar-SA"/>
        </w:rPr>
        <w:t xml:space="preserve"> przez</w:t>
      </w:r>
      <w:r w:rsidR="00625687" w:rsidRPr="009A29C5">
        <w:rPr>
          <w:rFonts w:asciiTheme="minorHAnsi" w:eastAsia="Times New Roman" w:hAnsiTheme="minorHAnsi" w:cstheme="minorHAnsi"/>
          <w:kern w:val="0"/>
          <w:lang w:eastAsia="ar-SA" w:bidi="ar-SA"/>
        </w:rPr>
        <w:t xml:space="preserve"> danego</w:t>
      </w:r>
      <w:r w:rsidR="002E4BD1" w:rsidRPr="009A29C5">
        <w:rPr>
          <w:rFonts w:asciiTheme="minorHAnsi" w:eastAsia="Times New Roman" w:hAnsiTheme="minorHAnsi" w:cstheme="minorHAnsi"/>
          <w:kern w:val="0"/>
          <w:lang w:eastAsia="ar-SA" w:bidi="ar-SA"/>
        </w:rPr>
        <w:t xml:space="preserve"> Pożyczkodawcę, któr</w:t>
      </w:r>
      <w:r w:rsidR="00625687" w:rsidRPr="009A29C5">
        <w:rPr>
          <w:rFonts w:asciiTheme="minorHAnsi" w:eastAsia="Times New Roman" w:hAnsiTheme="minorHAnsi" w:cstheme="minorHAnsi"/>
          <w:kern w:val="0"/>
          <w:lang w:eastAsia="ar-SA" w:bidi="ar-SA"/>
        </w:rPr>
        <w:t>y</w:t>
      </w:r>
      <w:r w:rsidR="002E4BD1" w:rsidRPr="009A29C5">
        <w:rPr>
          <w:rFonts w:asciiTheme="minorHAnsi" w:eastAsia="Times New Roman" w:hAnsiTheme="minorHAnsi" w:cstheme="minorHAnsi"/>
          <w:kern w:val="0"/>
          <w:lang w:eastAsia="ar-SA" w:bidi="ar-SA"/>
        </w:rPr>
        <w:t xml:space="preserve"> dokonuje pełnej analizy formalnej i merytorycznej wniosku</w:t>
      </w:r>
      <w:r w:rsidR="00625687" w:rsidRPr="009A29C5">
        <w:rPr>
          <w:rFonts w:asciiTheme="minorHAnsi" w:eastAsia="Times New Roman" w:hAnsiTheme="minorHAnsi" w:cstheme="minorHAnsi"/>
          <w:kern w:val="0"/>
          <w:lang w:eastAsia="ar-SA" w:bidi="ar-SA"/>
        </w:rPr>
        <w:t xml:space="preserve"> o udzielenie pożyczki.</w:t>
      </w:r>
    </w:p>
    <w:p w:rsidR="00080596" w:rsidRPr="009A29C5" w:rsidRDefault="00A91EA7" w:rsidP="00967B37">
      <w:pPr>
        <w:pStyle w:val="Akapitzlist"/>
        <w:numPr>
          <w:ilvl w:val="0"/>
          <w:numId w:val="5"/>
        </w:numPr>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lang w:eastAsia="ar-SA" w:bidi="ar-SA"/>
        </w:rPr>
        <w:t>Komisja Pożyczkowa</w:t>
      </w:r>
      <w:r w:rsidR="00080596" w:rsidRPr="009A29C5">
        <w:rPr>
          <w:rFonts w:asciiTheme="minorHAnsi" w:hAnsiTheme="minorHAnsi" w:cstheme="minorHAnsi"/>
        </w:rPr>
        <w:t xml:space="preserve"> </w:t>
      </w:r>
      <w:r w:rsidR="00080596" w:rsidRPr="009A29C5">
        <w:rPr>
          <w:rFonts w:asciiTheme="minorHAnsi" w:eastAsia="Times New Roman" w:hAnsiTheme="minorHAnsi" w:cstheme="minorHAnsi"/>
          <w:kern w:val="0"/>
          <w:szCs w:val="24"/>
          <w:lang w:eastAsia="ar-SA" w:bidi="ar-SA"/>
        </w:rPr>
        <w:t xml:space="preserve">(Komisja) </w:t>
      </w:r>
      <w:r w:rsidR="00AB638F" w:rsidRPr="009A29C5">
        <w:rPr>
          <w:rFonts w:asciiTheme="minorHAnsi" w:eastAsia="Times New Roman" w:hAnsiTheme="minorHAnsi" w:cstheme="minorHAnsi"/>
          <w:kern w:val="0"/>
          <w:szCs w:val="24"/>
          <w:lang w:eastAsia="ar-SA" w:bidi="ar-SA"/>
        </w:rPr>
        <w:t>–</w:t>
      </w:r>
      <w:r w:rsidR="00080596" w:rsidRPr="009A29C5">
        <w:rPr>
          <w:rFonts w:asciiTheme="minorHAnsi" w:eastAsia="Times New Roman" w:hAnsiTheme="minorHAnsi" w:cstheme="minorHAnsi"/>
          <w:kern w:val="0"/>
          <w:szCs w:val="24"/>
          <w:lang w:eastAsia="ar-SA" w:bidi="ar-SA"/>
        </w:rPr>
        <w:t xml:space="preserve"> komisj</w:t>
      </w:r>
      <w:r w:rsidRPr="009A29C5">
        <w:rPr>
          <w:rFonts w:asciiTheme="minorHAnsi" w:eastAsia="Times New Roman" w:hAnsiTheme="minorHAnsi" w:cstheme="minorHAnsi"/>
          <w:kern w:val="0"/>
          <w:szCs w:val="24"/>
          <w:lang w:eastAsia="ar-SA" w:bidi="ar-SA"/>
        </w:rPr>
        <w:t>a</w:t>
      </w:r>
      <w:r w:rsidR="00080596" w:rsidRPr="009A29C5">
        <w:rPr>
          <w:rFonts w:asciiTheme="minorHAnsi" w:eastAsia="Times New Roman" w:hAnsiTheme="minorHAnsi" w:cstheme="minorHAnsi"/>
          <w:kern w:val="0"/>
          <w:szCs w:val="24"/>
          <w:lang w:eastAsia="ar-SA" w:bidi="ar-SA"/>
        </w:rPr>
        <w:t xml:space="preserve"> działając</w:t>
      </w:r>
      <w:r w:rsidRPr="009A29C5">
        <w:rPr>
          <w:rFonts w:asciiTheme="minorHAnsi" w:eastAsia="Times New Roman" w:hAnsiTheme="minorHAnsi" w:cstheme="minorHAnsi"/>
          <w:kern w:val="0"/>
          <w:szCs w:val="24"/>
          <w:lang w:eastAsia="ar-SA" w:bidi="ar-SA"/>
        </w:rPr>
        <w:t>a</w:t>
      </w:r>
      <w:r w:rsidR="00080596" w:rsidRPr="009A29C5">
        <w:rPr>
          <w:rFonts w:asciiTheme="minorHAnsi" w:eastAsia="Times New Roman" w:hAnsiTheme="minorHAnsi" w:cstheme="minorHAnsi"/>
          <w:kern w:val="0"/>
          <w:szCs w:val="24"/>
          <w:lang w:eastAsia="ar-SA" w:bidi="ar-SA"/>
        </w:rPr>
        <w:t xml:space="preserve"> w ramach struktur właściwego Pożyczkodawcy złożon</w:t>
      </w:r>
      <w:r w:rsidRPr="009A29C5">
        <w:rPr>
          <w:rFonts w:asciiTheme="minorHAnsi" w:eastAsia="Times New Roman" w:hAnsiTheme="minorHAnsi" w:cstheme="minorHAnsi"/>
          <w:kern w:val="0"/>
          <w:szCs w:val="24"/>
          <w:lang w:eastAsia="ar-SA" w:bidi="ar-SA"/>
        </w:rPr>
        <w:t>a</w:t>
      </w:r>
      <w:r w:rsidR="00080596" w:rsidRPr="009A29C5">
        <w:rPr>
          <w:rFonts w:asciiTheme="minorHAnsi" w:eastAsia="Times New Roman" w:hAnsiTheme="minorHAnsi" w:cstheme="minorHAnsi"/>
          <w:kern w:val="0"/>
          <w:szCs w:val="24"/>
          <w:lang w:eastAsia="ar-SA" w:bidi="ar-SA"/>
        </w:rPr>
        <w:t xml:space="preserve"> z członków</w:t>
      </w:r>
      <w:r w:rsidR="00BF28C7" w:rsidRPr="009A29C5">
        <w:rPr>
          <w:rFonts w:asciiTheme="minorHAnsi" w:eastAsia="Times New Roman" w:hAnsiTheme="minorHAnsi" w:cstheme="minorHAnsi"/>
          <w:kern w:val="0"/>
          <w:szCs w:val="24"/>
          <w:lang w:eastAsia="ar-SA" w:bidi="ar-SA"/>
        </w:rPr>
        <w:t>, którzy złożyli oświadczenie o </w:t>
      </w:r>
      <w:r w:rsidR="00CE52DC" w:rsidRPr="009A29C5">
        <w:rPr>
          <w:rFonts w:asciiTheme="minorHAnsi" w:eastAsia="Times New Roman" w:hAnsiTheme="minorHAnsi" w:cstheme="minorHAnsi"/>
          <w:kern w:val="0"/>
          <w:szCs w:val="24"/>
          <w:lang w:eastAsia="ar-SA" w:bidi="ar-SA"/>
        </w:rPr>
        <w:t>bezstronności w brzmieniu Załącznik</w:t>
      </w:r>
      <w:r w:rsidR="009F0614" w:rsidRPr="009A29C5">
        <w:rPr>
          <w:rFonts w:asciiTheme="minorHAnsi" w:eastAsia="Times New Roman" w:hAnsiTheme="minorHAnsi" w:cstheme="minorHAnsi"/>
          <w:kern w:val="0"/>
          <w:szCs w:val="24"/>
          <w:lang w:eastAsia="ar-SA" w:bidi="ar-SA"/>
        </w:rPr>
        <w:t xml:space="preserve"> Nr </w:t>
      </w:r>
      <w:r w:rsidR="00555AEB">
        <w:rPr>
          <w:rFonts w:asciiTheme="minorHAnsi" w:eastAsia="Times New Roman" w:hAnsiTheme="minorHAnsi" w:cstheme="minorHAnsi"/>
          <w:kern w:val="0"/>
          <w:szCs w:val="24"/>
          <w:lang w:eastAsia="ar-SA" w:bidi="ar-SA"/>
        </w:rPr>
        <w:t>1</w:t>
      </w:r>
      <w:r w:rsidR="009F0614" w:rsidRPr="009A29C5">
        <w:rPr>
          <w:rFonts w:asciiTheme="minorHAnsi" w:eastAsia="Times New Roman" w:hAnsiTheme="minorHAnsi" w:cstheme="minorHAnsi"/>
          <w:kern w:val="0"/>
          <w:szCs w:val="24"/>
          <w:lang w:eastAsia="ar-SA" w:bidi="ar-SA"/>
        </w:rPr>
        <w:t xml:space="preserve"> do niniejszego regulaminu</w:t>
      </w:r>
      <w:r w:rsidR="00080596" w:rsidRPr="009A29C5">
        <w:rPr>
          <w:rFonts w:asciiTheme="minorHAnsi" w:eastAsia="Times New Roman" w:hAnsiTheme="minorHAnsi" w:cstheme="minorHAnsi"/>
          <w:kern w:val="0"/>
          <w:szCs w:val="24"/>
          <w:lang w:eastAsia="ar-SA" w:bidi="ar-SA"/>
        </w:rPr>
        <w:t xml:space="preserve">, </w:t>
      </w:r>
      <w:r w:rsidRPr="009A29C5">
        <w:rPr>
          <w:rFonts w:asciiTheme="minorHAnsi" w:eastAsia="Times New Roman" w:hAnsiTheme="minorHAnsi" w:cstheme="minorHAnsi"/>
          <w:kern w:val="0"/>
          <w:szCs w:val="24"/>
          <w:lang w:eastAsia="ar-SA" w:bidi="ar-SA"/>
        </w:rPr>
        <w:t>dokonująca</w:t>
      </w:r>
      <w:r w:rsidR="00080596" w:rsidRPr="009A29C5">
        <w:rPr>
          <w:rFonts w:asciiTheme="minorHAnsi" w:eastAsia="Times New Roman" w:hAnsiTheme="minorHAnsi" w:cstheme="minorHAnsi"/>
          <w:kern w:val="0"/>
          <w:szCs w:val="24"/>
          <w:lang w:eastAsia="ar-SA" w:bidi="ar-SA"/>
        </w:rPr>
        <w:t xml:space="preserve"> ostatecznej analizy składanych wniosków o</w:t>
      </w:r>
      <w:r w:rsidR="003C65CD" w:rsidRPr="009A29C5">
        <w:rPr>
          <w:rFonts w:asciiTheme="minorHAnsi" w:eastAsia="Times New Roman" w:hAnsiTheme="minorHAnsi" w:cstheme="minorHAnsi"/>
          <w:kern w:val="0"/>
          <w:szCs w:val="24"/>
          <w:lang w:eastAsia="ar-SA" w:bidi="ar-SA"/>
        </w:rPr>
        <w:t> </w:t>
      </w:r>
      <w:r w:rsidR="00080596" w:rsidRPr="009A29C5">
        <w:rPr>
          <w:rFonts w:asciiTheme="minorHAnsi" w:eastAsia="Times New Roman" w:hAnsiTheme="minorHAnsi" w:cstheme="minorHAnsi"/>
          <w:kern w:val="0"/>
          <w:szCs w:val="24"/>
          <w:lang w:eastAsia="ar-SA" w:bidi="ar-SA"/>
        </w:rPr>
        <w:t xml:space="preserve">udzielenie </w:t>
      </w:r>
      <w:r w:rsidR="00080596" w:rsidRPr="00F026E1">
        <w:rPr>
          <w:rFonts w:asciiTheme="minorHAnsi" w:eastAsia="Times New Roman" w:hAnsiTheme="minorHAnsi" w:cstheme="minorHAnsi"/>
          <w:kern w:val="0"/>
          <w:szCs w:val="24"/>
          <w:lang w:eastAsia="ar-SA" w:bidi="ar-SA"/>
        </w:rPr>
        <w:t>pożyczki.</w:t>
      </w:r>
      <w:r w:rsidR="00F026E1" w:rsidRPr="00F026E1">
        <w:rPr>
          <w:rFonts w:asciiTheme="minorHAnsi" w:eastAsia="Times New Roman" w:hAnsiTheme="minorHAnsi" w:cstheme="minorHAnsi"/>
          <w:kern w:val="0"/>
          <w:szCs w:val="24"/>
          <w:lang w:eastAsia="ar-SA" w:bidi="ar-SA"/>
        </w:rPr>
        <w:t xml:space="preserve"> W skład Komisji działającej w MARR SA </w:t>
      </w:r>
      <w:r w:rsidR="00F026E1" w:rsidRPr="00F026E1">
        <w:rPr>
          <w:rFonts w:asciiTheme="minorHAnsi" w:hAnsiTheme="minorHAnsi" w:cs="Times New Roman"/>
        </w:rPr>
        <w:t>wchodzą 3 osoby: osoba kierująca DIF MARR SA lub osoba ją zastępująca wyznaczona przez Zarząd MARR SA (jako Przewodniczący Komisji), prawnik oraz pracownik DIF (jako członkowie Komisji).</w:t>
      </w:r>
    </w:p>
    <w:p w:rsidR="009749B7" w:rsidRPr="009A29C5" w:rsidRDefault="0015717C" w:rsidP="009749B7">
      <w:pPr>
        <w:pStyle w:val="Poziom2"/>
        <w:numPr>
          <w:ilvl w:val="0"/>
          <w:numId w:val="5"/>
        </w:numPr>
        <w:tabs>
          <w:tab w:val="clear" w:pos="1134"/>
        </w:tabs>
        <w:ind w:left="426" w:hanging="426"/>
        <w:rPr>
          <w:rFonts w:asciiTheme="minorHAnsi" w:hAnsiTheme="minorHAnsi" w:cstheme="minorHAnsi"/>
          <w:sz w:val="24"/>
          <w:szCs w:val="24"/>
        </w:rPr>
      </w:pPr>
      <w:r w:rsidRPr="009A29C5">
        <w:rPr>
          <w:rFonts w:asciiTheme="minorHAnsi" w:hAnsiTheme="minorHAnsi" w:cstheme="minorHAnsi"/>
          <w:sz w:val="24"/>
          <w:szCs w:val="24"/>
        </w:rPr>
        <w:t>MŚP – mikro, małe i średnie przedsiębiorstwa w rozumieniu Załącznika I do Rozporządzenia 651/2014.</w:t>
      </w:r>
    </w:p>
    <w:p w:rsidR="009749B7" w:rsidRPr="009A29C5" w:rsidRDefault="009749B7" w:rsidP="009749B7">
      <w:pPr>
        <w:pStyle w:val="Poziom2"/>
        <w:numPr>
          <w:ilvl w:val="0"/>
          <w:numId w:val="5"/>
        </w:numPr>
        <w:tabs>
          <w:tab w:val="clear" w:pos="1134"/>
        </w:tabs>
        <w:ind w:left="426" w:hanging="426"/>
        <w:rPr>
          <w:rFonts w:asciiTheme="minorHAnsi" w:hAnsiTheme="minorHAnsi" w:cstheme="minorHAnsi"/>
          <w:sz w:val="24"/>
          <w:szCs w:val="24"/>
        </w:rPr>
      </w:pPr>
      <w:r w:rsidRPr="009A29C5">
        <w:rPr>
          <w:rFonts w:ascii="Calibri" w:hAnsi="Calibri" w:cs="Calibri"/>
          <w:sz w:val="24"/>
          <w:szCs w:val="24"/>
          <w:lang w:eastAsia="ar-SA"/>
        </w:rPr>
        <w:t xml:space="preserve">Oświadczenie o bezstronności – oświadczenie w brzmieniu załącznika nr </w:t>
      </w:r>
      <w:r w:rsidR="00555AEB">
        <w:rPr>
          <w:rFonts w:ascii="Calibri" w:hAnsi="Calibri" w:cs="Calibri"/>
          <w:sz w:val="24"/>
          <w:szCs w:val="24"/>
          <w:lang w:eastAsia="ar-SA"/>
        </w:rPr>
        <w:t>1</w:t>
      </w:r>
      <w:r w:rsidRPr="009A29C5">
        <w:rPr>
          <w:rFonts w:ascii="Calibri" w:hAnsi="Calibri" w:cs="Calibri"/>
          <w:sz w:val="24"/>
          <w:szCs w:val="24"/>
          <w:lang w:eastAsia="ar-SA"/>
        </w:rPr>
        <w:t xml:space="preserve"> do niniejszego regulaminu, podpisywane każdorazowo przy dokonywaniu oceny wniosku pożyczkowego oraz wniosku o zmianę umowy pożyczki przez Analityka, a także przez każdego z członków Komisji Pożyczkowej oraz każdego członka organu wykonawczego </w:t>
      </w:r>
      <w:r w:rsidRPr="009A29C5">
        <w:rPr>
          <w:rFonts w:ascii="Calibri" w:hAnsi="Calibri" w:cs="Calibri"/>
          <w:sz w:val="24"/>
          <w:szCs w:val="24"/>
          <w:lang w:eastAsia="ar-SA"/>
        </w:rPr>
        <w:lastRenderedPageBreak/>
        <w:t>Pożyczkodawcy biorącego udział w wydawaniu uchwały o udzieleniu lub odmowie udzielenia pożyczki oraz uchwały o zmianie lub odmowie zmiany umowy pożyczki.</w:t>
      </w:r>
    </w:p>
    <w:p w:rsidR="009749B7" w:rsidRPr="009A29C5" w:rsidRDefault="009749B7" w:rsidP="009749B7">
      <w:pPr>
        <w:pStyle w:val="Poziom2"/>
        <w:numPr>
          <w:ilvl w:val="0"/>
          <w:numId w:val="5"/>
        </w:numPr>
        <w:tabs>
          <w:tab w:val="clear" w:pos="1134"/>
        </w:tabs>
        <w:ind w:left="426" w:hanging="426"/>
        <w:rPr>
          <w:rFonts w:asciiTheme="minorHAnsi" w:hAnsiTheme="minorHAnsi" w:cstheme="minorHAnsi"/>
          <w:sz w:val="24"/>
          <w:szCs w:val="24"/>
        </w:rPr>
      </w:pPr>
      <w:r w:rsidRPr="009A29C5">
        <w:rPr>
          <w:rFonts w:ascii="Calibri" w:hAnsi="Calibri" w:cs="Calibri"/>
          <w:sz w:val="24"/>
          <w:szCs w:val="24"/>
          <w:lang w:eastAsia="ar-SA"/>
        </w:rPr>
        <w:t xml:space="preserve">Dodatkowa karencja – dodatkowa </w:t>
      </w:r>
      <w:r w:rsidR="008A6082" w:rsidRPr="009A29C5">
        <w:rPr>
          <w:rFonts w:ascii="Calibri" w:hAnsi="Calibri" w:cs="Calibri"/>
          <w:sz w:val="24"/>
          <w:szCs w:val="24"/>
          <w:lang w:eastAsia="ar-SA"/>
        </w:rPr>
        <w:t xml:space="preserve">maksymalnie </w:t>
      </w:r>
      <w:r w:rsidRPr="009A29C5">
        <w:rPr>
          <w:rFonts w:ascii="Calibri" w:hAnsi="Calibri" w:cs="Calibri"/>
          <w:sz w:val="24"/>
          <w:szCs w:val="24"/>
          <w:lang w:eastAsia="ar-SA"/>
        </w:rPr>
        <w:t>6 – miesięczną karencja w spłacie rat kapitałowych pożyczki lub/i dodatkowa</w:t>
      </w:r>
      <w:r w:rsidR="008A6082" w:rsidRPr="009A29C5">
        <w:rPr>
          <w:rFonts w:ascii="Calibri" w:hAnsi="Calibri" w:cs="Calibri"/>
          <w:sz w:val="24"/>
          <w:szCs w:val="24"/>
          <w:lang w:eastAsia="ar-SA"/>
        </w:rPr>
        <w:t xml:space="preserve"> maksymalnie</w:t>
      </w:r>
      <w:r w:rsidRPr="009A29C5">
        <w:rPr>
          <w:rFonts w:ascii="Calibri" w:hAnsi="Calibri" w:cs="Calibri"/>
          <w:sz w:val="24"/>
          <w:szCs w:val="24"/>
          <w:lang w:eastAsia="ar-SA"/>
        </w:rPr>
        <w:t xml:space="preserve"> 4 - miesięczna karencja w spłacie rat kapitałowo – odsetkowych, jaką mogą uzyskać Wnioskodawcy/Pożyczkobiorcy celem zabezpieczenia płynności w firmach z sektora MŚP</w:t>
      </w:r>
      <w:r w:rsidR="00BA6A08" w:rsidRPr="009A29C5">
        <w:rPr>
          <w:rFonts w:ascii="Calibri" w:hAnsi="Calibri" w:cs="Calibri"/>
          <w:sz w:val="24"/>
          <w:szCs w:val="24"/>
          <w:lang w:eastAsia="ar-SA"/>
        </w:rPr>
        <w:t xml:space="preserve"> oraz utrzymania miejsc pracy w </w:t>
      </w:r>
      <w:r w:rsidRPr="009A29C5">
        <w:rPr>
          <w:rFonts w:ascii="Calibri" w:hAnsi="Calibri" w:cs="Calibri"/>
          <w:sz w:val="24"/>
          <w:szCs w:val="24"/>
          <w:lang w:eastAsia="ar-SA"/>
        </w:rPr>
        <w:t>związku ze skutkami epidemii COVID-19.</w:t>
      </w:r>
    </w:p>
    <w:p w:rsidR="00B8365B" w:rsidRPr="009A29C5" w:rsidRDefault="00B8365B" w:rsidP="00BF28C7">
      <w:pPr>
        <w:spacing w:before="120" w:line="240" w:lineRule="auto"/>
        <w:ind w:left="150" w:hanging="15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3</w:t>
      </w:r>
    </w:p>
    <w:p w:rsidR="00B8365B" w:rsidRPr="009A29C5" w:rsidRDefault="00B8365B" w:rsidP="008C0E9D">
      <w:p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bCs/>
          <w:kern w:val="0"/>
          <w:lang w:eastAsia="en-US" w:bidi="ar-SA"/>
        </w:rPr>
        <w:t xml:space="preserve">Pożyczkę otrzymać mogą </w:t>
      </w:r>
      <w:r w:rsidRPr="009A29C5">
        <w:rPr>
          <w:rFonts w:asciiTheme="minorHAnsi" w:eastAsia="Calibri" w:hAnsiTheme="minorHAnsi" w:cstheme="minorHAnsi"/>
          <w:kern w:val="0"/>
          <w:lang w:eastAsia="en-US" w:bidi="ar-SA"/>
        </w:rPr>
        <w:t>przedsiębiorcy spełniający łącznie następujące kryteria:</w:t>
      </w:r>
    </w:p>
    <w:p w:rsidR="00B8365B" w:rsidRPr="009A29C5" w:rsidRDefault="00B8365B" w:rsidP="00FA369F">
      <w:pPr>
        <w:numPr>
          <w:ilvl w:val="0"/>
          <w:numId w:val="3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nie znajdują się w trudnej sytuacji w rozumieniu pkt. 20 Wytycznych dotyczących pomocy państwa na ratowanie i restrukturyzację przedsiębiorstw niefinansowych znajdujących się w trudnej sytuacji (Dz. Urz. UE C  249/1 z 31.07.2014 r.),</w:t>
      </w:r>
    </w:p>
    <w:p w:rsidR="00B8365B" w:rsidRPr="009A29C5" w:rsidRDefault="00B8365B" w:rsidP="00FA369F">
      <w:pPr>
        <w:numPr>
          <w:ilvl w:val="0"/>
          <w:numId w:val="3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nie ciąży na nich obowiązek zwrotu pomocy, wynikający z decyzji Komisji Europejskiej uznającej pomoc za niezgodną z prawem oraz ze wspólnym rynkiem lub orzeczenia sądu krajowego lub unijnego,</w:t>
      </w:r>
    </w:p>
    <w:p w:rsidR="00B8365B" w:rsidRPr="009A29C5" w:rsidRDefault="00B8365B" w:rsidP="00FA369F">
      <w:pPr>
        <w:numPr>
          <w:ilvl w:val="0"/>
          <w:numId w:val="3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są mikro, małym lub średnim przedsiębiorstwem w rozumieniu przepisów załącznika nr I Rozporządzenia Komisji (UE) nr 651/2014 z dnia 17 czerwca 2014 r., uznającego niektóre rodzaje pomocy za zgodne z rynkiem wewnętrznym w zastosowaniu art. 107 i 108 Traktatu,</w:t>
      </w:r>
    </w:p>
    <w:p w:rsidR="00B8365B" w:rsidRPr="009A29C5" w:rsidRDefault="00B8365B" w:rsidP="00FA369F">
      <w:pPr>
        <w:numPr>
          <w:ilvl w:val="0"/>
          <w:numId w:val="3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nie są wykluczeni, stosownie do Rozporządzenia Komisji (UE) nr 1407/2013 z dnia 18</w:t>
      </w:r>
      <w:r w:rsidR="00183111" w:rsidRPr="009A29C5">
        <w:rPr>
          <w:rFonts w:asciiTheme="minorHAnsi" w:eastAsia="Calibri" w:hAnsiTheme="minorHAnsi" w:cstheme="minorHAnsi"/>
          <w:kern w:val="0"/>
          <w:lang w:eastAsia="en-US" w:bidi="ar-SA"/>
        </w:rPr>
        <w:t> </w:t>
      </w:r>
      <w:r w:rsidRPr="009A29C5">
        <w:rPr>
          <w:rFonts w:asciiTheme="minorHAnsi" w:eastAsia="Calibri" w:hAnsiTheme="minorHAnsi" w:cstheme="minorHAnsi"/>
          <w:kern w:val="0"/>
          <w:lang w:eastAsia="en-US" w:bidi="ar-SA"/>
        </w:rPr>
        <w:t xml:space="preserve">grudnia 2013 r. w sprawie stosowania art. 107 i 108 Traktatu o funkcjonowaniu Unii Europejskiej do pomocy de </w:t>
      </w:r>
      <w:proofErr w:type="spellStart"/>
      <w:r w:rsidRPr="009A29C5">
        <w:rPr>
          <w:rFonts w:asciiTheme="minorHAnsi" w:eastAsia="Calibri" w:hAnsiTheme="minorHAnsi" w:cstheme="minorHAnsi"/>
          <w:kern w:val="0"/>
          <w:lang w:eastAsia="en-US" w:bidi="ar-SA"/>
        </w:rPr>
        <w:t>minimis</w:t>
      </w:r>
      <w:proofErr w:type="spellEnd"/>
      <w:r w:rsidRPr="009A29C5">
        <w:rPr>
          <w:rFonts w:asciiTheme="minorHAnsi" w:eastAsia="Calibri" w:hAnsiTheme="minorHAnsi" w:cstheme="minorHAnsi"/>
          <w:kern w:val="0"/>
          <w:lang w:eastAsia="en-US" w:bidi="ar-SA"/>
        </w:rPr>
        <w:t xml:space="preserve"> (jeżeli przedsiębiorstwo ubiega się o pomoc de </w:t>
      </w:r>
      <w:proofErr w:type="spellStart"/>
      <w:r w:rsidRPr="009A29C5">
        <w:rPr>
          <w:rFonts w:asciiTheme="minorHAnsi" w:eastAsia="Calibri" w:hAnsiTheme="minorHAnsi" w:cstheme="minorHAnsi"/>
          <w:kern w:val="0"/>
          <w:lang w:eastAsia="en-US" w:bidi="ar-SA"/>
        </w:rPr>
        <w:t>minimis</w:t>
      </w:r>
      <w:proofErr w:type="spellEnd"/>
      <w:r w:rsidRPr="009A29C5">
        <w:rPr>
          <w:rFonts w:asciiTheme="minorHAnsi" w:eastAsia="Calibri" w:hAnsiTheme="minorHAnsi" w:cstheme="minorHAnsi"/>
          <w:kern w:val="0"/>
          <w:lang w:eastAsia="en-US" w:bidi="ar-SA"/>
        </w:rPr>
        <w:t>),</w:t>
      </w:r>
    </w:p>
    <w:p w:rsidR="00B8365B" w:rsidRPr="009A29C5" w:rsidRDefault="00B8365B" w:rsidP="00FA369F">
      <w:pPr>
        <w:numPr>
          <w:ilvl w:val="0"/>
          <w:numId w:val="3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nie podlegają wykluczeniu z możliwości dostępu do środków publicznych na podstawie przepisów prawa lub wykluczeniu takiemu nie podlegają osoby uprawnione do ich reprezentacji.</w:t>
      </w:r>
    </w:p>
    <w:p w:rsidR="00B8365B" w:rsidRPr="009A29C5" w:rsidRDefault="00B8365B" w:rsidP="00BF28C7">
      <w:pPr>
        <w:spacing w:before="120" w:line="240" w:lineRule="auto"/>
        <w:ind w:left="510" w:hanging="51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4</w:t>
      </w:r>
    </w:p>
    <w:p w:rsidR="00B8365B" w:rsidRPr="009A29C5" w:rsidRDefault="00B8365B" w:rsidP="008C0E9D">
      <w:pPr>
        <w:spacing w:before="120" w:line="240" w:lineRule="auto"/>
        <w:ind w:hanging="71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Warunkiem ubiegania się o przyznanie pożyczki jest:</w:t>
      </w:r>
    </w:p>
    <w:p w:rsidR="00B8365B" w:rsidRPr="009A29C5" w:rsidRDefault="00B8365B" w:rsidP="00675211">
      <w:pPr>
        <w:numPr>
          <w:ilvl w:val="0"/>
          <w:numId w:val="3"/>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wskazanie przeznaczenia pożyczki zgodnego z niniejszym regulaminem,</w:t>
      </w:r>
    </w:p>
    <w:p w:rsidR="00B8365B" w:rsidRPr="009A29C5" w:rsidRDefault="00B8365B" w:rsidP="00675211">
      <w:pPr>
        <w:numPr>
          <w:ilvl w:val="0"/>
          <w:numId w:val="3"/>
        </w:numPr>
        <w:tabs>
          <w:tab w:val="clear" w:pos="907"/>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posiadanie zdolności spłaty pożyczki wraz z odsetkami w terminach i na warunkach określonych w umowie</w:t>
      </w:r>
      <w:r w:rsidR="003D38D3" w:rsidRPr="009A29C5">
        <w:rPr>
          <w:rFonts w:asciiTheme="minorHAnsi" w:eastAsia="Times New Roman" w:hAnsiTheme="minorHAnsi" w:cstheme="minorHAnsi"/>
          <w:kern w:val="0"/>
          <w:lang w:eastAsia="ar-SA" w:bidi="ar-SA"/>
        </w:rPr>
        <w:t xml:space="preserve"> inwestycyjnej,</w:t>
      </w:r>
    </w:p>
    <w:p w:rsidR="00B8365B" w:rsidRPr="009A29C5" w:rsidRDefault="00B8365B" w:rsidP="00675211">
      <w:pPr>
        <w:numPr>
          <w:ilvl w:val="0"/>
          <w:numId w:val="3"/>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uzyskanie pozytywnej oceny wiarygodności określonej w niniejszym regulaminie,</w:t>
      </w:r>
    </w:p>
    <w:p w:rsidR="00B8365B" w:rsidRPr="009A29C5" w:rsidRDefault="00B8365B" w:rsidP="00675211">
      <w:pPr>
        <w:numPr>
          <w:ilvl w:val="0"/>
          <w:numId w:val="3"/>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uzyskanie pozytywnej oceny spłacalności zaciągniętych pożyczek i kredytów,</w:t>
      </w:r>
    </w:p>
    <w:p w:rsidR="00B8365B" w:rsidRPr="009A29C5" w:rsidRDefault="00B8365B" w:rsidP="00675211">
      <w:pPr>
        <w:numPr>
          <w:ilvl w:val="0"/>
          <w:numId w:val="3"/>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uzyskanie pozytywnej oceny zaproponowanych zabezpieczeń pożyczki,</w:t>
      </w:r>
    </w:p>
    <w:p w:rsidR="00B8365B" w:rsidRPr="009A29C5" w:rsidRDefault="00B8365B" w:rsidP="00675211">
      <w:pPr>
        <w:numPr>
          <w:ilvl w:val="0"/>
          <w:numId w:val="3"/>
        </w:numPr>
        <w:tabs>
          <w:tab w:val="clear" w:pos="907"/>
          <w:tab w:val="left" w:pos="346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akceptacja wzoru umowy pożyczki oraz innych warunków przyznania pożyczki.</w:t>
      </w:r>
    </w:p>
    <w:p w:rsidR="00B8365B" w:rsidRPr="009A29C5" w:rsidRDefault="00B8365B" w:rsidP="00BF28C7">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5</w:t>
      </w:r>
    </w:p>
    <w:p w:rsidR="00B8365B" w:rsidRPr="009A29C5" w:rsidRDefault="00B8365B" w:rsidP="008C0E9D">
      <w:pPr>
        <w:numPr>
          <w:ilvl w:val="0"/>
          <w:numId w:val="25"/>
        </w:num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Pożyczka może zostać przeznaczona wyłącznie na przedsięwzięcia inwestycyjne, na terenie województwa małopolskiego realizowane przez MŚP działające na rynku dłużej niż 24 miesiące mające na celu rozwój/rozbudowę przedsiębiorstw, przedsięwzięcia prowadzące do wprowadzenia na rynek nowych lub ulepszonych produktów/usług, </w:t>
      </w:r>
      <w:r w:rsidRPr="009A29C5">
        <w:rPr>
          <w:rFonts w:asciiTheme="minorHAnsi" w:eastAsia="Calibri" w:hAnsiTheme="minorHAnsi" w:cstheme="minorHAnsi"/>
          <w:kern w:val="0"/>
          <w:lang w:eastAsia="en-US" w:bidi="ar-SA"/>
        </w:rPr>
        <w:lastRenderedPageBreak/>
        <w:t>zwiększające skalę działalności, prowadzące do wzrostu zasięgu oferty poprzez zdobywanie nowych rynków zbytu, w tym w szczególności:</w:t>
      </w:r>
    </w:p>
    <w:p w:rsidR="00B8365B" w:rsidRPr="009A29C5" w:rsidRDefault="00B8365B" w:rsidP="008C0E9D">
      <w:pPr>
        <w:numPr>
          <w:ilvl w:val="0"/>
          <w:numId w:val="2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inwestycje w nowoczesne maszyny, urządzenia i sprzęt produkcyjny, w celu wprowadzenia na rynek nowych lub ulepszonych produktów lub usług,</w:t>
      </w:r>
    </w:p>
    <w:p w:rsidR="00B8365B" w:rsidRPr="009A29C5" w:rsidRDefault="00B8365B" w:rsidP="008C0E9D">
      <w:pPr>
        <w:numPr>
          <w:ilvl w:val="0"/>
          <w:numId w:val="2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rozwój sprzedaży produktów i usług w Internecie (handel elektroniczny),</w:t>
      </w:r>
    </w:p>
    <w:p w:rsidR="00B8365B" w:rsidRPr="009A29C5" w:rsidRDefault="00B8365B" w:rsidP="008C0E9D">
      <w:pPr>
        <w:numPr>
          <w:ilvl w:val="0"/>
          <w:numId w:val="2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inwestycje dotyczące stosowania w działalności gospodarczej technologii </w:t>
      </w:r>
      <w:proofErr w:type="spellStart"/>
      <w:r w:rsidRPr="009A29C5">
        <w:rPr>
          <w:rFonts w:asciiTheme="minorHAnsi" w:eastAsia="Calibri" w:hAnsiTheme="minorHAnsi" w:cstheme="minorHAnsi"/>
          <w:kern w:val="0"/>
          <w:lang w:eastAsia="en-US" w:bidi="ar-SA"/>
        </w:rPr>
        <w:t>informacyjno</w:t>
      </w:r>
      <w:proofErr w:type="spellEnd"/>
      <w:r w:rsidRPr="009A29C5">
        <w:rPr>
          <w:rFonts w:asciiTheme="minorHAnsi" w:eastAsia="Calibri" w:hAnsiTheme="minorHAnsi" w:cstheme="minorHAnsi"/>
          <w:kern w:val="0"/>
          <w:lang w:eastAsia="en-US" w:bidi="ar-SA"/>
        </w:rPr>
        <w:t xml:space="preserve"> – komunikacyjnych (TIK),</w:t>
      </w:r>
    </w:p>
    <w:p w:rsidR="00B8365B" w:rsidRPr="009A29C5" w:rsidRDefault="00B8365B" w:rsidP="008C0E9D">
      <w:pPr>
        <w:numPr>
          <w:ilvl w:val="0"/>
          <w:numId w:val="2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przedsięwzięcia z zakresu dostosowania istniejących instalacji produkcyjnych do standardów najlepszych dostępnych technik (BAT – </w:t>
      </w:r>
      <w:proofErr w:type="spellStart"/>
      <w:r w:rsidRPr="009A29C5">
        <w:rPr>
          <w:rFonts w:asciiTheme="minorHAnsi" w:eastAsia="Calibri" w:hAnsiTheme="minorHAnsi" w:cstheme="minorHAnsi"/>
          <w:kern w:val="0"/>
          <w:lang w:eastAsia="en-US" w:bidi="ar-SA"/>
        </w:rPr>
        <w:t>best</w:t>
      </w:r>
      <w:proofErr w:type="spellEnd"/>
      <w:r w:rsidRPr="009A29C5">
        <w:rPr>
          <w:rFonts w:asciiTheme="minorHAnsi" w:eastAsia="Calibri" w:hAnsiTheme="minorHAnsi" w:cstheme="minorHAnsi"/>
          <w:kern w:val="0"/>
          <w:lang w:eastAsia="en-US" w:bidi="ar-SA"/>
        </w:rPr>
        <w:t xml:space="preserve"> </w:t>
      </w:r>
      <w:proofErr w:type="spellStart"/>
      <w:r w:rsidRPr="009A29C5">
        <w:rPr>
          <w:rFonts w:asciiTheme="minorHAnsi" w:eastAsia="Calibri" w:hAnsiTheme="minorHAnsi" w:cstheme="minorHAnsi"/>
          <w:kern w:val="0"/>
          <w:lang w:eastAsia="en-US" w:bidi="ar-SA"/>
        </w:rPr>
        <w:t>available</w:t>
      </w:r>
      <w:proofErr w:type="spellEnd"/>
      <w:r w:rsidRPr="009A29C5">
        <w:rPr>
          <w:rFonts w:asciiTheme="minorHAnsi" w:eastAsia="Calibri" w:hAnsiTheme="minorHAnsi" w:cstheme="minorHAnsi"/>
          <w:kern w:val="0"/>
          <w:lang w:eastAsia="en-US" w:bidi="ar-SA"/>
        </w:rPr>
        <w:t xml:space="preserve"> </w:t>
      </w:r>
      <w:proofErr w:type="spellStart"/>
      <w:r w:rsidRPr="009A29C5">
        <w:rPr>
          <w:rFonts w:asciiTheme="minorHAnsi" w:eastAsia="Calibri" w:hAnsiTheme="minorHAnsi" w:cstheme="minorHAnsi"/>
          <w:kern w:val="0"/>
          <w:lang w:eastAsia="en-US" w:bidi="ar-SA"/>
        </w:rPr>
        <w:t>technology</w:t>
      </w:r>
      <w:proofErr w:type="spellEnd"/>
      <w:r w:rsidRPr="009A29C5">
        <w:rPr>
          <w:rFonts w:asciiTheme="minorHAnsi" w:eastAsia="Calibri" w:hAnsiTheme="minorHAnsi" w:cstheme="minorHAnsi"/>
          <w:kern w:val="0"/>
          <w:lang w:eastAsia="en-US" w:bidi="ar-SA"/>
        </w:rPr>
        <w:t>) – nowoczesne rozwiązania umożliwiające redukcję kosztów działalności rynkowej w przedsiębiorstwach, wynikającą z mniejszego zużycia energii lub bardziej efektywnego wykorzystania surowców (jako element kompleksowego projektu),</w:t>
      </w:r>
    </w:p>
    <w:p w:rsidR="00B8365B" w:rsidRPr="009A29C5" w:rsidRDefault="00B8365B" w:rsidP="008C0E9D">
      <w:pPr>
        <w:numPr>
          <w:ilvl w:val="0"/>
          <w:numId w:val="26"/>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kapitału obrotowego wyłącznie pod warunkiem, iż będzie powiązane z działalnością inwestycyjną i dalszą ekspansją przedsiębiorstwa oraz zgodne z wytycznymi KE w tym zakresie.</w:t>
      </w:r>
    </w:p>
    <w:p w:rsidR="00B8365B" w:rsidRPr="009A29C5" w:rsidRDefault="00B8365B" w:rsidP="008C0E9D">
      <w:pPr>
        <w:widowControl w:val="0"/>
        <w:numPr>
          <w:ilvl w:val="0"/>
          <w:numId w:val="25"/>
        </w:numPr>
        <w:autoSpaceDE w:val="0"/>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Udział Pożyczki w koszcie realizowanego przedsięwzięcia może stanowić do 100% jego wartości.</w:t>
      </w:r>
    </w:p>
    <w:p w:rsidR="00B8365B" w:rsidRPr="009A29C5" w:rsidRDefault="00B8365B" w:rsidP="00BF28C7">
      <w:pPr>
        <w:spacing w:before="120" w:line="240" w:lineRule="auto"/>
        <w:ind w:left="720" w:hanging="72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6</w:t>
      </w:r>
    </w:p>
    <w:p w:rsidR="00B8365B" w:rsidRPr="009A29C5" w:rsidRDefault="00B8365B" w:rsidP="008C0E9D">
      <w:pPr>
        <w:numPr>
          <w:ilvl w:val="0"/>
          <w:numId w:val="29"/>
        </w:num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Pożyczka nie może być przeznaczona na:</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wydatków pokrytych uprzednio ze środków EFSI, z innych funduszy, programów, środków i instrumentów Unii Europejskiej lub innych źródeł pomocy krajowej lub zagranicznej,</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refinansowanie inwestycji, które w dniu podjęcia decyzji inwestycyjnej zostały fizycznie ukończone lub w pełni zrealizowane;</w:t>
      </w:r>
    </w:p>
    <w:p w:rsidR="00B8365B" w:rsidRPr="009A29C5" w:rsidRDefault="00B8365B" w:rsidP="008C0E9D">
      <w:pPr>
        <w:numPr>
          <w:ilvl w:val="0"/>
          <w:numId w:val="53"/>
        </w:numPr>
        <w:tabs>
          <w:tab w:val="left" w:pos="709"/>
        </w:tabs>
        <w:spacing w:before="120" w:after="120" w:line="240" w:lineRule="auto"/>
        <w:ind w:left="709" w:hanging="283"/>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refinansowanie jakichkolwiek pożyczek lub kredytów;</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spłatę zobowiązań </w:t>
      </w:r>
      <w:proofErr w:type="spellStart"/>
      <w:r w:rsidRPr="009A29C5">
        <w:rPr>
          <w:rFonts w:asciiTheme="minorHAnsi" w:eastAsia="Calibri" w:hAnsiTheme="minorHAnsi" w:cstheme="minorHAnsi"/>
          <w:kern w:val="0"/>
          <w:lang w:eastAsia="en-US" w:bidi="ar-SA"/>
        </w:rPr>
        <w:t>publiczno</w:t>
      </w:r>
      <w:proofErr w:type="spellEnd"/>
      <w:r w:rsidRPr="009A29C5">
        <w:rPr>
          <w:rFonts w:asciiTheme="minorHAnsi" w:eastAsia="Calibri" w:hAnsiTheme="minorHAnsi" w:cstheme="minorHAnsi"/>
          <w:kern w:val="0"/>
          <w:lang w:eastAsia="en-US" w:bidi="ar-SA"/>
        </w:rPr>
        <w:t xml:space="preserve"> – prawnych Pożyczkobiorcy,</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wytwarzania, przetwórstwa lub wprowadzania do obrotu tytoniu i wyrobów tytoniowych;</w:t>
      </w:r>
    </w:p>
    <w:p w:rsidR="00B8365B" w:rsidRPr="009A29C5" w:rsidRDefault="00B8365B" w:rsidP="008C0E9D">
      <w:pPr>
        <w:numPr>
          <w:ilvl w:val="0"/>
          <w:numId w:val="53"/>
        </w:numPr>
        <w:tabs>
          <w:tab w:val="left" w:pos="709"/>
        </w:tabs>
        <w:spacing w:before="120" w:after="200" w:line="240" w:lineRule="auto"/>
        <w:ind w:left="709" w:hanging="283"/>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zakupu udziałów lub akcji innego przedsiębiorstwa;</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produkcji lub wprowadzania do obrotu napojów alkoholowych;</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produkcji lub wprowadzania do obrotu treści pornograficznych;</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obrotu materiałami wybuchowymi, bronią i amunicją;</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gier losowych, zakładów wzajemnych, gier na automatach i gier na automatach o niskich wygranych;</w:t>
      </w:r>
    </w:p>
    <w:p w:rsidR="00B8365B" w:rsidRPr="009A29C5" w:rsidRDefault="00B8365B" w:rsidP="008C0E9D">
      <w:pPr>
        <w:numPr>
          <w:ilvl w:val="0"/>
          <w:numId w:val="53"/>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działalności w zakresie produkcji lub wprowadzania do obrotu środków odurzających, substancji psychotropowych lub prekursorów;</w:t>
      </w:r>
    </w:p>
    <w:p w:rsidR="00B8365B" w:rsidRPr="009A29C5" w:rsidRDefault="00B8365B" w:rsidP="008C0E9D">
      <w:pPr>
        <w:numPr>
          <w:ilvl w:val="0"/>
          <w:numId w:val="53"/>
        </w:numPr>
        <w:tabs>
          <w:tab w:val="left" w:pos="0"/>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lastRenderedPageBreak/>
        <w:t>finansowanie likwidacji lub budowy elektrowni jądrowych;</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inwestycji na rzecz redukcji emisji gazów cieplarnianych pochodzących z listy działań wymienionych w załączniku I do dyrektywy 2003/87/WE;</w:t>
      </w:r>
    </w:p>
    <w:p w:rsidR="00B8365B" w:rsidRPr="009A29C5" w:rsidRDefault="00B8365B" w:rsidP="008C0E9D">
      <w:pPr>
        <w:numPr>
          <w:ilvl w:val="0"/>
          <w:numId w:val="53"/>
        </w:numPr>
        <w:tabs>
          <w:tab w:val="left" w:pos="709"/>
        </w:tabs>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finansowanie inwestycji w infrastrukturę portów lotniczych chyba</w:t>
      </w:r>
      <w:r w:rsidR="00BA6A08" w:rsidRPr="009A29C5">
        <w:rPr>
          <w:rFonts w:asciiTheme="minorHAnsi" w:eastAsia="Calibri" w:hAnsiTheme="minorHAnsi" w:cstheme="minorHAnsi"/>
          <w:kern w:val="0"/>
          <w:lang w:eastAsia="en-US" w:bidi="ar-SA"/>
        </w:rPr>
        <w:t>,</w:t>
      </w:r>
      <w:r w:rsidRPr="009A29C5">
        <w:rPr>
          <w:rFonts w:asciiTheme="minorHAnsi" w:eastAsia="Calibri" w:hAnsiTheme="minorHAnsi" w:cstheme="minorHAnsi"/>
          <w:kern w:val="0"/>
          <w:lang w:eastAsia="en-US" w:bidi="ar-SA"/>
        </w:rPr>
        <w:t xml:space="preserve"> że są one związane z ochroną środowiska lub towarzyszą im inwestycje niezbędne do łagodzenia lub ograniczenia ich negatywnego oddziaływania na środowisko.</w:t>
      </w:r>
    </w:p>
    <w:p w:rsidR="00B8365B" w:rsidRPr="009A29C5" w:rsidRDefault="00B8365B" w:rsidP="008C0E9D">
      <w:pPr>
        <w:numPr>
          <w:ilvl w:val="0"/>
          <w:numId w:val="29"/>
        </w:num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Finansowanie zakupu gruntów niezabudowanych i zabudowanych w ramach finansowanej inwestycji możliwe jest do wysokości 10 % </w:t>
      </w:r>
      <w:r w:rsidR="00362812" w:rsidRPr="009A29C5">
        <w:rPr>
          <w:rFonts w:asciiTheme="minorHAnsi" w:eastAsia="Calibri" w:hAnsiTheme="minorHAnsi" w:cstheme="minorHAnsi"/>
          <w:kern w:val="0"/>
          <w:lang w:eastAsia="en-US" w:bidi="ar-SA"/>
        </w:rPr>
        <w:t>całkowitych wydatków kwalifikowanych projektu finansowanego jednostkową Pożyczką udzieloną na rzecz Ostatecznego Odbiorcy</w:t>
      </w:r>
      <w:r w:rsidRPr="009A29C5">
        <w:rPr>
          <w:rFonts w:asciiTheme="minorHAnsi" w:eastAsia="Calibri" w:hAnsiTheme="minorHAnsi" w:cstheme="minorHAnsi"/>
          <w:kern w:val="0"/>
          <w:lang w:eastAsia="en-US" w:bidi="ar-SA"/>
        </w:rPr>
        <w:t>.</w:t>
      </w:r>
    </w:p>
    <w:p w:rsidR="00B8365B" w:rsidRPr="009A29C5" w:rsidRDefault="00290E55" w:rsidP="008C0E9D">
      <w:pPr>
        <w:numPr>
          <w:ilvl w:val="0"/>
          <w:numId w:val="29"/>
        </w:num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Jeden Pożyczkobiorca</w:t>
      </w:r>
      <w:r w:rsidR="00B8365B" w:rsidRPr="009A29C5">
        <w:rPr>
          <w:rFonts w:asciiTheme="minorHAnsi" w:eastAsia="Calibri" w:hAnsiTheme="minorHAnsi" w:cstheme="minorHAnsi"/>
          <w:kern w:val="0"/>
          <w:lang w:eastAsia="en-US" w:bidi="ar-SA"/>
        </w:rPr>
        <w:t xml:space="preserve"> może otrzymać w ramach niniejszego Funduszu Pożyczkowego nie więcej niż dwie pożyczki, w takim przypadku łączna wartość pożyczek nie może przekroczyć kwoty</w:t>
      </w:r>
      <w:r w:rsidR="00BA6A08" w:rsidRPr="009A29C5">
        <w:rPr>
          <w:rFonts w:asciiTheme="minorHAnsi" w:eastAsia="Calibri" w:hAnsiTheme="minorHAnsi" w:cstheme="minorHAnsi"/>
          <w:kern w:val="0"/>
          <w:lang w:eastAsia="en-US" w:bidi="ar-SA"/>
        </w:rPr>
        <w:t>,</w:t>
      </w:r>
      <w:r w:rsidR="00B8365B" w:rsidRPr="009A29C5">
        <w:rPr>
          <w:rFonts w:asciiTheme="minorHAnsi" w:eastAsia="Calibri" w:hAnsiTheme="minorHAnsi" w:cstheme="minorHAnsi"/>
          <w:kern w:val="0"/>
          <w:lang w:eastAsia="en-US" w:bidi="ar-SA"/>
        </w:rPr>
        <w:t xml:space="preserve"> o której mowa w </w:t>
      </w:r>
      <w:r w:rsidR="00B8365B" w:rsidRPr="009A29C5">
        <w:rPr>
          <w:rFonts w:asciiTheme="minorHAnsi" w:eastAsia="Calibri" w:hAnsiTheme="minorHAnsi" w:cstheme="minorHAnsi"/>
          <w:bCs/>
          <w:kern w:val="0"/>
          <w:lang w:eastAsia="en-US" w:bidi="ar-SA"/>
        </w:rPr>
        <w:t>§ 10 ust.1.</w:t>
      </w:r>
    </w:p>
    <w:p w:rsidR="009F0614" w:rsidRPr="009A29C5" w:rsidRDefault="009F0614" w:rsidP="008C0E9D">
      <w:pPr>
        <w:numPr>
          <w:ilvl w:val="0"/>
          <w:numId w:val="29"/>
        </w:numPr>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bCs/>
          <w:kern w:val="0"/>
          <w:lang w:eastAsia="en-US" w:bidi="ar-SA"/>
        </w:rPr>
        <w:t>W przypadku gdy Pożyczkobiorcą są przedsiębiorcy działający wspólnie w oparciu o</w:t>
      </w:r>
      <w:r w:rsidR="00695DB9" w:rsidRPr="009A29C5">
        <w:rPr>
          <w:rFonts w:asciiTheme="minorHAnsi" w:eastAsia="Calibri" w:hAnsiTheme="minorHAnsi" w:cstheme="minorHAnsi"/>
          <w:bCs/>
          <w:kern w:val="0"/>
          <w:lang w:eastAsia="en-US" w:bidi="ar-SA"/>
        </w:rPr>
        <w:t> </w:t>
      </w:r>
      <w:r w:rsidRPr="009A29C5">
        <w:rPr>
          <w:rFonts w:asciiTheme="minorHAnsi" w:eastAsia="Calibri" w:hAnsiTheme="minorHAnsi" w:cstheme="minorHAnsi"/>
          <w:bCs/>
          <w:kern w:val="0"/>
          <w:lang w:eastAsia="en-US" w:bidi="ar-SA"/>
        </w:rPr>
        <w:t>umowę spółki cywilnej przyjmuje się, że pożyczkobiorcą jest spółka cywilna.</w:t>
      </w:r>
    </w:p>
    <w:p w:rsidR="00B8365B" w:rsidRPr="009A29C5" w:rsidRDefault="00B8365B" w:rsidP="008C0E9D">
      <w:pPr>
        <w:spacing w:before="120" w:line="240" w:lineRule="auto"/>
        <w:ind w:left="0" w:firstLine="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7</w:t>
      </w:r>
    </w:p>
    <w:p w:rsidR="00B8365B" w:rsidRPr="009A29C5" w:rsidRDefault="00B8365B" w:rsidP="008C0E9D">
      <w:pPr>
        <w:numPr>
          <w:ilvl w:val="0"/>
          <w:numId w:val="34"/>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Ocena wniosku pożyczkowego ma na celu stwierdzenie spełniania warunków do uzyskania pożyczki przez wnioskodawcę, oceny wiarygodności wnioskodawcy, a</w:t>
      </w:r>
      <w:r w:rsidR="00695DB9"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w</w:t>
      </w:r>
      <w:r w:rsidR="00695DB9"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przypadku udzielania pożyczki na warunkach rynkowych obliczenia st</w:t>
      </w:r>
      <w:r w:rsidR="00AE5CEA" w:rsidRPr="009A29C5">
        <w:rPr>
          <w:rFonts w:asciiTheme="minorHAnsi" w:eastAsia="Times New Roman" w:hAnsiTheme="minorHAnsi" w:cstheme="minorHAnsi"/>
          <w:kern w:val="0"/>
          <w:lang w:eastAsia="ar-SA" w:bidi="ar-SA"/>
        </w:rPr>
        <w:t>opy referencyjnej wnioskodawcy.</w:t>
      </w:r>
    </w:p>
    <w:p w:rsidR="00B8365B" w:rsidRPr="009A29C5" w:rsidRDefault="00B8365B" w:rsidP="008C0E9D">
      <w:pPr>
        <w:numPr>
          <w:ilvl w:val="0"/>
          <w:numId w:val="34"/>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Stopa referencyjna  jest obliczana przy zastosowaniu obowiązującej stopy bazowej oraz marży ustalonej w oparciu o Komunikat Komisji Europejskiej w sprawie zmiany metody ustalania stóp referencyjnych i dyskontowych (</w:t>
      </w:r>
      <w:proofErr w:type="spellStart"/>
      <w:r w:rsidRPr="009A29C5">
        <w:rPr>
          <w:rFonts w:asciiTheme="minorHAnsi" w:eastAsia="Times New Roman" w:hAnsiTheme="minorHAnsi" w:cstheme="minorHAnsi"/>
          <w:kern w:val="0"/>
          <w:lang w:eastAsia="ar-SA" w:bidi="ar-SA"/>
        </w:rPr>
        <w:t>Dz.Urz</w:t>
      </w:r>
      <w:proofErr w:type="spellEnd"/>
      <w:r w:rsidRPr="009A29C5">
        <w:rPr>
          <w:rFonts w:asciiTheme="minorHAnsi" w:eastAsia="Times New Roman" w:hAnsiTheme="minorHAnsi" w:cstheme="minorHAnsi"/>
          <w:kern w:val="0"/>
          <w:lang w:eastAsia="ar-SA" w:bidi="ar-SA"/>
        </w:rPr>
        <w:t>. UE C 14 z 19.1.2008 r. lub komunikatu zastępującego) oraz po przeprowadzeniu analizy ryzyka niespłacenia zaciągniętego przez przedsiębiorcę zobowiązania.</w:t>
      </w:r>
    </w:p>
    <w:p w:rsidR="006C5BB3" w:rsidRPr="009A29C5" w:rsidRDefault="006C5BB3" w:rsidP="008C0E9D">
      <w:pPr>
        <w:numPr>
          <w:ilvl w:val="0"/>
          <w:numId w:val="34"/>
        </w:numPr>
        <w:tabs>
          <w:tab w:val="clear" w:pos="720"/>
        </w:tabs>
        <w:spacing w:before="120" w:after="100" w:afterAutospacing="1"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Jednostkowe Pożyczki udzielane są po:</w:t>
      </w:r>
    </w:p>
    <w:p w:rsidR="006C5BB3" w:rsidRPr="009A29C5" w:rsidRDefault="006C5BB3" w:rsidP="008C0E9D">
      <w:pPr>
        <w:pStyle w:val="Akapitzlist"/>
        <w:numPr>
          <w:ilvl w:val="6"/>
          <w:numId w:val="54"/>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pozytywnym zweryfikowaniu zgodności inwestycji z celami, na które przewidziano wsparcie</w:t>
      </w:r>
      <w:r w:rsidR="003410C3" w:rsidRPr="009A29C5">
        <w:rPr>
          <w:rFonts w:asciiTheme="minorHAnsi" w:eastAsia="Times New Roman" w:hAnsiTheme="minorHAnsi" w:cstheme="minorHAnsi"/>
          <w:kern w:val="0"/>
          <w:lang w:eastAsia="ar-SA" w:bidi="ar-SA"/>
        </w:rPr>
        <w:t>,</w:t>
      </w:r>
    </w:p>
    <w:p w:rsidR="006C5BB3" w:rsidRPr="009A29C5" w:rsidRDefault="006C5BB3" w:rsidP="008C0E9D">
      <w:pPr>
        <w:pStyle w:val="Akapitzlist"/>
        <w:numPr>
          <w:ilvl w:val="6"/>
          <w:numId w:val="54"/>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przeprowadzeniu z wynikiem pozytywnym oceny zdolności kredytowej Ostatecznego Odbiorcy zgodnie z</w:t>
      </w:r>
      <w:r w:rsidR="005A4B7C" w:rsidRPr="009A29C5">
        <w:rPr>
          <w:rFonts w:asciiTheme="minorHAnsi" w:eastAsia="Times New Roman" w:hAnsiTheme="minorHAnsi" w:cstheme="minorHAnsi"/>
          <w:kern w:val="0"/>
          <w:lang w:eastAsia="ar-SA" w:bidi="ar-SA"/>
        </w:rPr>
        <w:t>e stosowaną przez Pożyczkodawcę</w:t>
      </w:r>
      <w:r w:rsidRPr="009A29C5">
        <w:rPr>
          <w:rFonts w:asciiTheme="minorHAnsi" w:eastAsia="Times New Roman" w:hAnsiTheme="minorHAnsi" w:cstheme="minorHAnsi"/>
          <w:kern w:val="0"/>
          <w:lang w:eastAsia="ar-SA" w:bidi="ar-SA"/>
        </w:rPr>
        <w:t xml:space="preserve"> metodyką służącą do identyfikacji i oceny Ostatecznych Odbiorców,</w:t>
      </w:r>
    </w:p>
    <w:p w:rsidR="006C5BB3" w:rsidRPr="009A29C5" w:rsidRDefault="006C5BB3" w:rsidP="008C0E9D">
      <w:pPr>
        <w:pStyle w:val="Akapitzlist"/>
        <w:numPr>
          <w:ilvl w:val="6"/>
          <w:numId w:val="54"/>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zweryfikowaniu warunków dopuszczalnych do zaciągnięcie zobowiązania przez Ostatecznego Odbiorcę, a w szczególności po przeprowadzeniu analizy spełnienia wymogów formalno-prawnych,</w:t>
      </w:r>
    </w:p>
    <w:p w:rsidR="006C5BB3" w:rsidRPr="009A29C5" w:rsidRDefault="009F0614" w:rsidP="008C0E9D">
      <w:pPr>
        <w:pStyle w:val="Akapitzlist"/>
        <w:numPr>
          <w:ilvl w:val="6"/>
          <w:numId w:val="54"/>
        </w:numPr>
        <w:tabs>
          <w:tab w:val="left" w:pos="0"/>
        </w:tabs>
        <w:spacing w:before="120" w:after="100" w:afterAutospacing="1"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zaakceptowaniu proponowanych</w:t>
      </w:r>
      <w:r w:rsidR="00CD658D" w:rsidRPr="009A29C5">
        <w:rPr>
          <w:rFonts w:asciiTheme="minorHAnsi" w:eastAsia="Times New Roman" w:hAnsiTheme="minorHAnsi" w:cstheme="minorHAnsi"/>
          <w:kern w:val="0"/>
          <w:lang w:eastAsia="ar-SA" w:bidi="ar-SA"/>
        </w:rPr>
        <w:t xml:space="preserve"> przez Ostatecznego Odbiorcę</w:t>
      </w:r>
      <w:r w:rsidR="006C5BB3" w:rsidRPr="009A29C5">
        <w:rPr>
          <w:rFonts w:asciiTheme="minorHAnsi" w:eastAsia="Times New Roman" w:hAnsiTheme="minorHAnsi" w:cstheme="minorHAnsi"/>
          <w:kern w:val="0"/>
          <w:lang w:eastAsia="ar-SA" w:bidi="ar-SA"/>
        </w:rPr>
        <w:t xml:space="preserve"> form zabezpieczeń Jednostkowej Pożyczki, zgodnie z metodyką służącą do identyfikacji ryzyka w</w:t>
      </w:r>
      <w:r w:rsidR="00695DB9" w:rsidRPr="009A29C5">
        <w:rPr>
          <w:rFonts w:asciiTheme="minorHAnsi" w:eastAsia="Times New Roman" w:hAnsiTheme="minorHAnsi" w:cstheme="minorHAnsi"/>
          <w:kern w:val="0"/>
          <w:lang w:eastAsia="ar-SA" w:bidi="ar-SA"/>
        </w:rPr>
        <w:t> </w:t>
      </w:r>
      <w:r w:rsidR="006C5BB3" w:rsidRPr="009A29C5">
        <w:rPr>
          <w:rFonts w:asciiTheme="minorHAnsi" w:eastAsia="Times New Roman" w:hAnsiTheme="minorHAnsi" w:cstheme="minorHAnsi"/>
          <w:kern w:val="0"/>
          <w:lang w:eastAsia="ar-SA" w:bidi="ar-SA"/>
        </w:rPr>
        <w:t>związku z zaciąganymi zobowiązaniami przez Ostatecznych Odbiorców.</w:t>
      </w:r>
    </w:p>
    <w:p w:rsidR="00B8365B" w:rsidRPr="009A29C5" w:rsidRDefault="00CD658D" w:rsidP="008C0E9D">
      <w:pPr>
        <w:spacing w:before="120" w:after="100" w:afterAutospacing="1"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4</w:t>
      </w:r>
      <w:r w:rsidR="002B1E4C" w:rsidRPr="009A29C5">
        <w:rPr>
          <w:rFonts w:asciiTheme="minorHAnsi" w:eastAsia="Times New Roman" w:hAnsiTheme="minorHAnsi" w:cstheme="minorHAnsi"/>
          <w:kern w:val="0"/>
          <w:lang w:eastAsia="ar-SA" w:bidi="ar-SA"/>
        </w:rPr>
        <w:t>.</w:t>
      </w:r>
      <w:r w:rsidR="002B1E4C" w:rsidRPr="009A29C5">
        <w:rPr>
          <w:rFonts w:asciiTheme="minorHAnsi" w:eastAsia="Times New Roman" w:hAnsiTheme="minorHAnsi" w:cstheme="minorHAnsi"/>
          <w:kern w:val="0"/>
          <w:lang w:eastAsia="ar-SA" w:bidi="ar-SA"/>
        </w:rPr>
        <w:tab/>
      </w:r>
      <w:r w:rsidR="00B8365B" w:rsidRPr="009A29C5">
        <w:rPr>
          <w:rFonts w:asciiTheme="minorHAnsi" w:eastAsia="Times New Roman" w:hAnsiTheme="minorHAnsi" w:cstheme="minorHAnsi"/>
          <w:kern w:val="0"/>
          <w:lang w:eastAsia="ar-SA" w:bidi="ar-SA"/>
        </w:rPr>
        <w:t>Oceny wniosku pożyczk</w:t>
      </w:r>
      <w:r w:rsidR="001D547D" w:rsidRPr="009A29C5">
        <w:rPr>
          <w:rFonts w:asciiTheme="minorHAnsi" w:eastAsia="Times New Roman" w:hAnsiTheme="minorHAnsi" w:cstheme="minorHAnsi"/>
          <w:kern w:val="0"/>
          <w:lang w:eastAsia="ar-SA" w:bidi="ar-SA"/>
        </w:rPr>
        <w:t>owego dokonuje się na podstawie dokumentów</w:t>
      </w:r>
      <w:r w:rsidR="00B8365B" w:rsidRPr="009A29C5">
        <w:rPr>
          <w:rFonts w:asciiTheme="minorHAnsi" w:eastAsia="Times New Roman" w:hAnsiTheme="minorHAnsi" w:cstheme="minorHAnsi"/>
          <w:kern w:val="0"/>
          <w:lang w:eastAsia="ar-SA" w:bidi="ar-SA"/>
        </w:rPr>
        <w:t xml:space="preserve"> świadczących o</w:t>
      </w:r>
      <w:r w:rsidR="003410C3" w:rsidRPr="009A29C5">
        <w:rPr>
          <w:rFonts w:asciiTheme="minorHAnsi" w:eastAsia="Times New Roman" w:hAnsiTheme="minorHAnsi" w:cstheme="minorHAnsi"/>
          <w:kern w:val="0"/>
          <w:lang w:eastAsia="ar-SA" w:bidi="ar-SA"/>
        </w:rPr>
        <w:t> </w:t>
      </w:r>
      <w:r w:rsidR="00B8365B" w:rsidRPr="009A29C5">
        <w:rPr>
          <w:rFonts w:asciiTheme="minorHAnsi" w:eastAsia="Times New Roman" w:hAnsiTheme="minorHAnsi" w:cstheme="minorHAnsi"/>
          <w:kern w:val="0"/>
          <w:lang w:eastAsia="ar-SA" w:bidi="ar-SA"/>
        </w:rPr>
        <w:t>spełnianiu warunków, o których mowa w § 3 i 4 oraz warunku działania na rynku dłużej niż 24 miesiące</w:t>
      </w:r>
      <w:r w:rsidR="001D547D" w:rsidRPr="009A29C5">
        <w:rPr>
          <w:rFonts w:asciiTheme="minorHAnsi" w:eastAsia="Times New Roman" w:hAnsiTheme="minorHAnsi" w:cstheme="minorHAnsi"/>
          <w:kern w:val="0"/>
          <w:lang w:eastAsia="ar-SA" w:bidi="ar-SA"/>
        </w:rPr>
        <w:t>, w tym w szczególności</w:t>
      </w:r>
      <w:r w:rsidR="001D547D" w:rsidRPr="009A29C5">
        <w:rPr>
          <w:rFonts w:asciiTheme="minorHAnsi" w:eastAsia="Times New Roman" w:hAnsiTheme="minorHAnsi" w:cstheme="minorHAnsi"/>
          <w:bCs/>
          <w:kern w:val="0"/>
          <w:lang w:eastAsia="ar-SA" w:bidi="ar-SA"/>
        </w:rPr>
        <w:t>:</w:t>
      </w:r>
    </w:p>
    <w:p w:rsidR="00B8365B" w:rsidRPr="009A29C5" w:rsidRDefault="001D547D"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bCs/>
          <w:kern w:val="0"/>
          <w:lang w:eastAsia="ar-SA" w:bidi="ar-SA"/>
        </w:rPr>
        <w:lastRenderedPageBreak/>
        <w:t>dokumentów rejestrowych podmiotu</w:t>
      </w:r>
      <w:r w:rsidR="008C66B0" w:rsidRPr="009A29C5">
        <w:rPr>
          <w:rFonts w:asciiTheme="minorHAnsi" w:eastAsia="Times New Roman" w:hAnsiTheme="minorHAnsi" w:cstheme="minorHAnsi"/>
          <w:bCs/>
          <w:kern w:val="0"/>
          <w:lang w:eastAsia="ar-SA" w:bidi="ar-SA"/>
        </w:rPr>
        <w:t xml:space="preserve"> (wpis do rejestru przedsiębiorców, NIP, Regon)</w:t>
      </w:r>
      <w:r w:rsidR="00B8365B" w:rsidRPr="009A29C5">
        <w:rPr>
          <w:rFonts w:asciiTheme="minorHAnsi" w:eastAsia="Times New Roman" w:hAnsiTheme="minorHAnsi" w:cstheme="minorHAnsi"/>
          <w:bCs/>
          <w:kern w:val="0"/>
          <w:lang w:eastAsia="ar-SA" w:bidi="ar-SA"/>
        </w:rPr>
        <w:t>,</w:t>
      </w:r>
    </w:p>
    <w:p w:rsidR="00B8365B" w:rsidRPr="009A29C5" w:rsidRDefault="001D547D"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dokumentów finansowych</w:t>
      </w:r>
      <w:r w:rsidR="00B8365B" w:rsidRPr="009A29C5">
        <w:rPr>
          <w:rFonts w:asciiTheme="minorHAnsi" w:eastAsia="Times New Roman" w:hAnsiTheme="minorHAnsi" w:cstheme="minorHAnsi"/>
          <w:kern w:val="0"/>
          <w:lang w:eastAsia="ar-SA" w:bidi="ar-SA"/>
        </w:rPr>
        <w:t>,</w:t>
      </w:r>
    </w:p>
    <w:p w:rsidR="00B8365B" w:rsidRPr="009A29C5" w:rsidRDefault="001D547D"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zaświadczeń i oświadczeń</w:t>
      </w:r>
      <w:r w:rsidR="00B8365B" w:rsidRPr="009A29C5">
        <w:rPr>
          <w:rFonts w:asciiTheme="minorHAnsi" w:eastAsia="Times New Roman" w:hAnsiTheme="minorHAnsi" w:cstheme="minorHAnsi"/>
          <w:kern w:val="0"/>
          <w:lang w:eastAsia="ar-SA" w:bidi="ar-SA"/>
        </w:rPr>
        <w:t>,</w:t>
      </w:r>
    </w:p>
    <w:p w:rsidR="00B8365B" w:rsidRPr="009A29C5" w:rsidRDefault="00B8365B"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oceny wskaźników ekonomicznych,</w:t>
      </w:r>
    </w:p>
    <w:p w:rsidR="00B8365B" w:rsidRPr="009A29C5" w:rsidRDefault="001D547D"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dokumentów dotyczących </w:t>
      </w:r>
      <w:r w:rsidR="00966649" w:rsidRPr="009A29C5">
        <w:rPr>
          <w:rFonts w:asciiTheme="minorHAnsi" w:eastAsia="Times New Roman" w:hAnsiTheme="minorHAnsi" w:cstheme="minorHAnsi"/>
          <w:kern w:val="0"/>
          <w:lang w:eastAsia="ar-SA" w:bidi="ar-SA"/>
        </w:rPr>
        <w:t>zabezpieczenia pożyczki</w:t>
      </w:r>
    </w:p>
    <w:p w:rsidR="00966649" w:rsidRPr="009A29C5" w:rsidRDefault="00966649" w:rsidP="008C0E9D">
      <w:pPr>
        <w:numPr>
          <w:ilvl w:val="0"/>
          <w:numId w:val="55"/>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innych dokumentów</w:t>
      </w:r>
      <w:r w:rsidR="00E14B85"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8</w:t>
      </w:r>
    </w:p>
    <w:p w:rsidR="00B8365B" w:rsidRPr="009A29C5" w:rsidRDefault="00B8365B" w:rsidP="008C0E9D">
      <w:pPr>
        <w:numPr>
          <w:ilvl w:val="0"/>
          <w:numId w:val="2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Zabezpieczenie pożyczki, bez względu na jej wysokość następuje z zastrzeżeniem ust.2 </w:t>
      </w:r>
      <w:r w:rsidR="00BA6A08" w:rsidRPr="009A29C5">
        <w:rPr>
          <w:rFonts w:asciiTheme="minorHAnsi" w:eastAsia="Times New Roman" w:hAnsiTheme="minorHAnsi" w:cstheme="minorHAnsi"/>
          <w:kern w:val="0"/>
          <w:lang w:eastAsia="ar-SA" w:bidi="ar-SA"/>
        </w:rPr>
        <w:t>w </w:t>
      </w:r>
      <w:r w:rsidRPr="009A29C5">
        <w:rPr>
          <w:rFonts w:asciiTheme="minorHAnsi" w:eastAsia="Times New Roman" w:hAnsiTheme="minorHAnsi" w:cstheme="minorHAnsi"/>
          <w:kern w:val="0"/>
          <w:lang w:eastAsia="ar-SA" w:bidi="ar-SA"/>
        </w:rPr>
        <w:t>formie wskazanej przez Pożyczkodawcę. Zabezpieczenie uwzględnia rodzaj pożyczki, jej wysokość, ocenę ryzyka i jest dokonywane poprzez:</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poręczenie wekslowe,</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poręczenie osoby trzeciej, wg prawa cywilnego,</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przewłaszczenie rzeczy na zabezpieczenie,</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zastaw zwykły i zastaw rejestrowy,</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hipotekę na nieruchomości,</w:t>
      </w:r>
    </w:p>
    <w:p w:rsidR="00B8365B" w:rsidRPr="009A29C5" w:rsidRDefault="00427E08"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oświadczenie o podda</w:t>
      </w:r>
      <w:r w:rsidR="004E32B3" w:rsidRPr="009A29C5">
        <w:rPr>
          <w:rFonts w:asciiTheme="minorHAnsi" w:eastAsia="Times New Roman" w:hAnsiTheme="minorHAnsi" w:cstheme="minorHAnsi"/>
          <w:kern w:val="0"/>
          <w:lang w:eastAsia="ar-SA" w:bidi="ar-SA"/>
        </w:rPr>
        <w:t xml:space="preserve">niu się egzekucji w trybie art. 777 §1 pkt 5 Kodeksu </w:t>
      </w:r>
      <w:r w:rsidRPr="009A29C5">
        <w:rPr>
          <w:rFonts w:asciiTheme="minorHAnsi" w:eastAsia="Times New Roman" w:hAnsiTheme="minorHAnsi" w:cstheme="minorHAnsi"/>
          <w:kern w:val="0"/>
          <w:lang w:eastAsia="ar-SA" w:bidi="ar-SA"/>
        </w:rPr>
        <w:t>postępowania cywilnego, w formie</w:t>
      </w:r>
      <w:r w:rsidR="004E32B3" w:rsidRPr="009A29C5">
        <w:rPr>
          <w:rFonts w:asciiTheme="minorHAnsi" w:eastAsia="Times New Roman" w:hAnsiTheme="minorHAnsi" w:cstheme="minorHAnsi"/>
          <w:kern w:val="0"/>
          <w:lang w:eastAsia="ar-SA" w:bidi="ar-SA"/>
        </w:rPr>
        <w:t xml:space="preserve"> aktu notarialnego</w:t>
      </w:r>
      <w:r w:rsidR="002E4BD1" w:rsidRPr="009A29C5">
        <w:rPr>
          <w:rFonts w:asciiTheme="minorHAnsi" w:eastAsia="Times New Roman" w:hAnsiTheme="minorHAnsi" w:cstheme="minorHAnsi"/>
          <w:kern w:val="0"/>
          <w:lang w:eastAsia="ar-SA" w:bidi="ar-SA"/>
        </w:rPr>
        <w:t>,</w:t>
      </w:r>
    </w:p>
    <w:p w:rsidR="002E4BD1" w:rsidRPr="009A29C5" w:rsidRDefault="002E4BD1"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gwarancja bankowa,</w:t>
      </w:r>
    </w:p>
    <w:p w:rsidR="00B8365B" w:rsidRPr="009A29C5" w:rsidRDefault="00B8365B" w:rsidP="008C0E9D">
      <w:pPr>
        <w:numPr>
          <w:ilvl w:val="0"/>
          <w:numId w:val="56"/>
        </w:numPr>
        <w:spacing w:before="120" w:line="240" w:lineRule="auto"/>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inne uzgodnione przez strony. </w:t>
      </w:r>
    </w:p>
    <w:p w:rsidR="00B8365B" w:rsidRPr="009A29C5" w:rsidRDefault="00B8365B" w:rsidP="008C0E9D">
      <w:pPr>
        <w:numPr>
          <w:ilvl w:val="0"/>
          <w:numId w:val="2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Oceny zabezpieczenia dokonuje organ wykonawczy właściwego Pożyczkodawcy, po zapoznaniu się z opinią Analityka.</w:t>
      </w:r>
    </w:p>
    <w:p w:rsidR="00B8365B" w:rsidRPr="009A29C5" w:rsidRDefault="008C66B0" w:rsidP="008C0E9D">
      <w:pPr>
        <w:numPr>
          <w:ilvl w:val="0"/>
          <w:numId w:val="2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Weksel</w:t>
      </w:r>
      <w:r w:rsidR="001766E5" w:rsidRPr="009A29C5">
        <w:rPr>
          <w:rFonts w:asciiTheme="minorHAnsi" w:eastAsia="Times New Roman" w:hAnsiTheme="minorHAnsi" w:cstheme="minorHAnsi"/>
          <w:kern w:val="0"/>
          <w:lang w:eastAsia="ar-SA" w:bidi="ar-SA"/>
        </w:rPr>
        <w:t xml:space="preserve"> własny </w:t>
      </w:r>
      <w:r w:rsidR="001766E5" w:rsidRPr="009A29C5">
        <w:rPr>
          <w:rFonts w:asciiTheme="minorHAnsi" w:eastAsia="Times New Roman" w:hAnsiTheme="minorHAnsi" w:cstheme="minorHAnsi"/>
          <w:i/>
          <w:kern w:val="0"/>
          <w:lang w:eastAsia="ar-SA" w:bidi="ar-SA"/>
        </w:rPr>
        <w:t>in blanco</w:t>
      </w:r>
      <w:r w:rsidR="00B8365B" w:rsidRPr="009A29C5">
        <w:rPr>
          <w:rFonts w:asciiTheme="minorHAnsi" w:eastAsia="Times New Roman" w:hAnsiTheme="minorHAnsi" w:cstheme="minorHAnsi"/>
          <w:kern w:val="0"/>
          <w:lang w:eastAsia="ar-SA" w:bidi="ar-SA"/>
        </w:rPr>
        <w:t xml:space="preserve"> </w:t>
      </w:r>
      <w:r w:rsidR="001766E5" w:rsidRPr="009A29C5">
        <w:rPr>
          <w:rFonts w:asciiTheme="minorHAnsi" w:eastAsia="Times New Roman" w:hAnsiTheme="minorHAnsi" w:cstheme="minorHAnsi"/>
          <w:kern w:val="0"/>
          <w:lang w:eastAsia="ar-SA" w:bidi="ar-SA"/>
        </w:rPr>
        <w:t xml:space="preserve">wraz z deklaracją wekslową </w:t>
      </w:r>
      <w:r w:rsidR="00B8365B" w:rsidRPr="009A29C5">
        <w:rPr>
          <w:rFonts w:asciiTheme="minorHAnsi" w:eastAsia="Times New Roman" w:hAnsiTheme="minorHAnsi" w:cstheme="minorHAnsi"/>
          <w:kern w:val="0"/>
          <w:lang w:eastAsia="ar-SA" w:bidi="ar-SA"/>
        </w:rPr>
        <w:t>jest zabezpieczeniem obligatoryj</w:t>
      </w:r>
      <w:r w:rsidR="00F02584" w:rsidRPr="009A29C5">
        <w:rPr>
          <w:rFonts w:asciiTheme="minorHAnsi" w:eastAsia="Times New Roman" w:hAnsiTheme="minorHAnsi" w:cstheme="minorHAnsi"/>
          <w:kern w:val="0"/>
          <w:lang w:eastAsia="ar-SA" w:bidi="ar-SA"/>
        </w:rPr>
        <w:t xml:space="preserve">nym każdej udzielonej pożyczki. </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9</w:t>
      </w:r>
    </w:p>
    <w:p w:rsidR="00B8365B" w:rsidRPr="009A29C5" w:rsidRDefault="00B8365B" w:rsidP="008C0E9D">
      <w:pPr>
        <w:numPr>
          <w:ilvl w:val="0"/>
          <w:numId w:val="37"/>
        </w:numPr>
        <w:spacing w:before="120" w:line="240" w:lineRule="auto"/>
        <w:ind w:left="426" w:hanging="426"/>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kern w:val="0"/>
          <w:lang w:eastAsia="ar-SA" w:bidi="ar-SA"/>
        </w:rPr>
        <w:t>Pożyczkobiorca może wnieść wkład</w:t>
      </w:r>
      <w:r w:rsidR="00BA6A08" w:rsidRPr="009A29C5">
        <w:rPr>
          <w:rFonts w:asciiTheme="minorHAnsi" w:eastAsia="Times New Roman" w:hAnsiTheme="minorHAnsi" w:cstheme="minorHAnsi"/>
          <w:kern w:val="0"/>
          <w:lang w:eastAsia="ar-SA" w:bidi="ar-SA"/>
        </w:rPr>
        <w:t xml:space="preserve"> własny na realizację </w:t>
      </w:r>
      <w:r w:rsidRPr="009A29C5">
        <w:rPr>
          <w:rFonts w:asciiTheme="minorHAnsi" w:eastAsia="Times New Roman" w:hAnsiTheme="minorHAnsi" w:cstheme="minorHAnsi"/>
          <w:kern w:val="0"/>
          <w:lang w:eastAsia="ar-SA" w:bidi="ar-SA"/>
        </w:rPr>
        <w:t>planowanego przedsięwzięcia.</w:t>
      </w:r>
    </w:p>
    <w:p w:rsidR="00B8365B" w:rsidRPr="009A29C5" w:rsidRDefault="00B8365B" w:rsidP="008C0E9D">
      <w:pPr>
        <w:numPr>
          <w:ilvl w:val="0"/>
          <w:numId w:val="37"/>
        </w:numPr>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kern w:val="0"/>
          <w:lang w:eastAsia="ar-SA" w:bidi="ar-SA"/>
        </w:rPr>
        <w:t>Przez wkład własny rozumie się środki finansowe</w:t>
      </w:r>
      <w:r w:rsidR="00675211" w:rsidRPr="009A29C5">
        <w:rPr>
          <w:rFonts w:asciiTheme="minorHAnsi" w:eastAsia="Times New Roman" w:hAnsiTheme="minorHAnsi" w:cstheme="minorHAnsi"/>
          <w:kern w:val="0"/>
          <w:lang w:eastAsia="ar-SA" w:bidi="ar-SA"/>
        </w:rPr>
        <w:t xml:space="preserve"> Pożyczkobiorcy oraz związane z </w:t>
      </w:r>
      <w:r w:rsidRPr="009A29C5">
        <w:rPr>
          <w:rFonts w:asciiTheme="minorHAnsi" w:eastAsia="Times New Roman" w:hAnsiTheme="minorHAnsi" w:cstheme="minorHAnsi"/>
          <w:kern w:val="0"/>
          <w:lang w:eastAsia="ar-SA" w:bidi="ar-SA"/>
        </w:rPr>
        <w:t>planowanym przedsięwzięciem:</w:t>
      </w:r>
    </w:p>
    <w:p w:rsidR="00B8365B" w:rsidRPr="009A29C5" w:rsidRDefault="00B8365B" w:rsidP="008C0E9D">
      <w:pPr>
        <w:numPr>
          <w:ilvl w:val="0"/>
          <w:numId w:val="57"/>
        </w:numPr>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zgromadzone i opłacone materiały budowlane</w:t>
      </w:r>
    </w:p>
    <w:p w:rsidR="00B8365B" w:rsidRPr="009A29C5" w:rsidRDefault="00B8365B" w:rsidP="008C0E9D">
      <w:pPr>
        <w:numPr>
          <w:ilvl w:val="0"/>
          <w:numId w:val="57"/>
        </w:numPr>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zakupione maszyny i urządzenia.</w:t>
      </w:r>
    </w:p>
    <w:p w:rsidR="00B8365B" w:rsidRPr="009A29C5" w:rsidRDefault="00B8365B" w:rsidP="008C0E9D">
      <w:pPr>
        <w:numPr>
          <w:ilvl w:val="0"/>
          <w:numId w:val="57"/>
        </w:numPr>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inne, stanowiące aktywa przedsiębiorcy.</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10</w:t>
      </w:r>
    </w:p>
    <w:p w:rsidR="00B8365B" w:rsidRPr="009A29C5" w:rsidRDefault="00B8365B" w:rsidP="00BA6A08">
      <w:pPr>
        <w:numPr>
          <w:ilvl w:val="0"/>
          <w:numId w:val="35"/>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9A29C5">
        <w:rPr>
          <w:rFonts w:asciiTheme="minorHAnsi" w:eastAsia="Times New Roman" w:hAnsiTheme="minorHAnsi" w:cstheme="minorHAnsi"/>
          <w:kern w:val="0"/>
          <w:lang w:eastAsia="pl-PL" w:bidi="ar-SA"/>
        </w:rPr>
        <w:t xml:space="preserve">Wysokość udzielonej pożyczki nie może być niższa niż 10.000,00 zł i  przekroczyć kwoty 1.000.000,00 zł  z zastrzeżeniem ust. 2 - ust. </w:t>
      </w:r>
      <w:r w:rsidR="001E41FA" w:rsidRPr="009A29C5">
        <w:rPr>
          <w:rFonts w:asciiTheme="minorHAnsi" w:eastAsia="Times New Roman" w:hAnsiTheme="minorHAnsi" w:cstheme="minorHAnsi"/>
          <w:kern w:val="0"/>
          <w:lang w:eastAsia="pl-PL" w:bidi="ar-SA"/>
        </w:rPr>
        <w:t>4</w:t>
      </w:r>
      <w:r w:rsidRPr="009A29C5">
        <w:rPr>
          <w:rFonts w:asciiTheme="minorHAnsi" w:eastAsia="Times New Roman" w:hAnsiTheme="minorHAnsi" w:cstheme="minorHAnsi"/>
          <w:kern w:val="0"/>
          <w:lang w:eastAsia="pl-PL" w:bidi="ar-SA"/>
        </w:rPr>
        <w:t>.</w:t>
      </w:r>
    </w:p>
    <w:p w:rsidR="00B8365B" w:rsidRPr="009A29C5" w:rsidRDefault="00B8365B" w:rsidP="00574B1A">
      <w:pPr>
        <w:numPr>
          <w:ilvl w:val="0"/>
          <w:numId w:val="35"/>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9A29C5">
        <w:rPr>
          <w:rFonts w:asciiTheme="minorHAnsi" w:eastAsia="Times New Roman" w:hAnsiTheme="minorHAnsi" w:cstheme="minorHAnsi"/>
          <w:kern w:val="0"/>
          <w:lang w:eastAsia="pl-PL" w:bidi="ar-SA"/>
        </w:rPr>
        <w:t>Wysokość udzielanych pożyczek winna odpowiadać ustalon</w:t>
      </w:r>
      <w:r w:rsidR="008A6082" w:rsidRPr="009A29C5">
        <w:rPr>
          <w:rFonts w:asciiTheme="minorHAnsi" w:eastAsia="Times New Roman" w:hAnsiTheme="minorHAnsi" w:cstheme="minorHAnsi"/>
          <w:kern w:val="0"/>
          <w:lang w:eastAsia="pl-PL" w:bidi="ar-SA"/>
        </w:rPr>
        <w:t>emu limitowi wartości pożyczek.</w:t>
      </w:r>
    </w:p>
    <w:p w:rsidR="00574B1A" w:rsidRPr="009A29C5" w:rsidRDefault="00B8365B" w:rsidP="00574B1A">
      <w:pPr>
        <w:numPr>
          <w:ilvl w:val="0"/>
          <w:numId w:val="37"/>
        </w:numPr>
        <w:spacing w:before="120" w:after="100" w:afterAutospacing="1" w:line="240" w:lineRule="auto"/>
        <w:ind w:left="360"/>
        <w:jc w:val="both"/>
        <w:rPr>
          <w:rFonts w:asciiTheme="minorHAnsi" w:eastAsia="Times New Roman" w:hAnsiTheme="minorHAnsi" w:cstheme="minorHAnsi"/>
          <w:kern w:val="0"/>
          <w:lang w:eastAsia="pl-PL" w:bidi="ar-SA"/>
        </w:rPr>
      </w:pPr>
      <w:r w:rsidRPr="009A29C5">
        <w:rPr>
          <w:rFonts w:asciiTheme="minorHAnsi" w:eastAsia="Times New Roman" w:hAnsiTheme="minorHAnsi" w:cstheme="minorHAnsi"/>
          <w:kern w:val="0"/>
          <w:lang w:eastAsia="pl-PL" w:bidi="ar-SA"/>
        </w:rPr>
        <w:lastRenderedPageBreak/>
        <w:t>Na udzielenie</w:t>
      </w:r>
      <w:r w:rsidR="00FB6CC4" w:rsidRPr="009A29C5">
        <w:rPr>
          <w:rFonts w:asciiTheme="minorHAnsi" w:eastAsia="Times New Roman" w:hAnsiTheme="minorHAnsi" w:cstheme="minorHAnsi"/>
          <w:kern w:val="0"/>
          <w:lang w:eastAsia="pl-PL" w:bidi="ar-SA"/>
        </w:rPr>
        <w:t xml:space="preserve"> jednostkowych</w:t>
      </w:r>
      <w:r w:rsidRPr="009A29C5">
        <w:rPr>
          <w:rFonts w:asciiTheme="minorHAnsi" w:eastAsia="Times New Roman" w:hAnsiTheme="minorHAnsi" w:cstheme="minorHAnsi"/>
          <w:kern w:val="0"/>
          <w:lang w:eastAsia="pl-PL" w:bidi="ar-SA"/>
        </w:rPr>
        <w:t xml:space="preserve"> pożyczek</w:t>
      </w:r>
      <w:r w:rsidR="001A1465" w:rsidRPr="009A29C5">
        <w:rPr>
          <w:rFonts w:asciiTheme="minorHAnsi" w:eastAsia="Times New Roman" w:hAnsiTheme="minorHAnsi" w:cstheme="minorHAnsi"/>
          <w:kern w:val="0"/>
          <w:lang w:eastAsia="pl-PL" w:bidi="ar-SA"/>
        </w:rPr>
        <w:t>,</w:t>
      </w:r>
      <w:r w:rsidR="004D168F" w:rsidRPr="009A29C5">
        <w:rPr>
          <w:rFonts w:asciiTheme="minorHAnsi" w:eastAsia="Times New Roman" w:hAnsiTheme="minorHAnsi" w:cstheme="minorHAnsi"/>
          <w:kern w:val="0"/>
          <w:lang w:eastAsia="pl-PL" w:bidi="ar-SA"/>
        </w:rPr>
        <w:t xml:space="preserve"> </w:t>
      </w:r>
      <w:r w:rsidR="001A1465" w:rsidRPr="009A29C5">
        <w:rPr>
          <w:rFonts w:asciiTheme="minorHAnsi" w:eastAsia="Times New Roman" w:hAnsiTheme="minorHAnsi" w:cstheme="minorHAnsi"/>
          <w:kern w:val="0"/>
          <w:lang w:eastAsia="pl-PL" w:bidi="ar-SA"/>
        </w:rPr>
        <w:t xml:space="preserve">w których udział środków wkładu BGK nie przewyższa </w:t>
      </w:r>
      <w:r w:rsidRPr="009A29C5">
        <w:rPr>
          <w:rFonts w:asciiTheme="minorHAnsi" w:eastAsia="Times New Roman" w:hAnsiTheme="minorHAnsi" w:cstheme="minorHAnsi"/>
          <w:kern w:val="0"/>
          <w:lang w:eastAsia="pl-PL" w:bidi="ar-SA"/>
        </w:rPr>
        <w:t xml:space="preserve">kwoty 100.000,00 zł przeznacza </w:t>
      </w:r>
      <w:r w:rsidR="008D6F10" w:rsidRPr="009A29C5">
        <w:rPr>
          <w:rFonts w:asciiTheme="minorHAnsi" w:eastAsia="Times New Roman" w:hAnsiTheme="minorHAnsi" w:cstheme="minorHAnsi"/>
          <w:kern w:val="0"/>
          <w:lang w:eastAsia="pl-PL" w:bidi="ar-SA"/>
        </w:rPr>
        <w:t xml:space="preserve">się </w:t>
      </w:r>
      <w:r w:rsidR="00574B1A" w:rsidRPr="009A29C5">
        <w:rPr>
          <w:rFonts w:asciiTheme="minorHAnsi" w:eastAsia="Times New Roman" w:hAnsiTheme="minorHAnsi" w:cstheme="minorHAnsi"/>
          <w:kern w:val="0"/>
          <w:lang w:eastAsia="pl-PL" w:bidi="ar-SA"/>
        </w:rPr>
        <w:t>co najmniej</w:t>
      </w:r>
      <w:r w:rsidR="008D6F10" w:rsidRPr="009A29C5">
        <w:rPr>
          <w:rFonts w:asciiTheme="minorHAnsi" w:eastAsia="Times New Roman" w:hAnsiTheme="minorHAnsi" w:cstheme="minorHAnsi"/>
          <w:kern w:val="0"/>
          <w:lang w:eastAsia="pl-PL" w:bidi="ar-SA"/>
        </w:rPr>
        <w:t xml:space="preserve"> </w:t>
      </w:r>
      <w:r w:rsidR="007918FF" w:rsidRPr="009A29C5">
        <w:rPr>
          <w:rFonts w:asciiTheme="minorHAnsi" w:eastAsia="Times New Roman" w:hAnsiTheme="minorHAnsi" w:cstheme="minorHAnsi"/>
          <w:kern w:val="0"/>
          <w:lang w:eastAsia="pl-PL" w:bidi="ar-SA"/>
        </w:rPr>
        <w:t xml:space="preserve">kwotę </w:t>
      </w:r>
      <w:r w:rsidR="008D6F10" w:rsidRPr="009A29C5">
        <w:rPr>
          <w:rFonts w:asciiTheme="minorHAnsi" w:eastAsia="Times New Roman" w:hAnsiTheme="minorHAnsi" w:cstheme="minorHAnsi"/>
          <w:kern w:val="0"/>
          <w:lang w:eastAsia="pl-PL" w:bidi="ar-SA"/>
        </w:rPr>
        <w:t>9</w:t>
      </w:r>
      <w:r w:rsidR="00831155" w:rsidRPr="009A29C5">
        <w:rPr>
          <w:rFonts w:asciiTheme="minorHAnsi" w:eastAsia="Times New Roman" w:hAnsiTheme="minorHAnsi" w:cstheme="minorHAnsi"/>
          <w:kern w:val="0"/>
          <w:lang w:eastAsia="pl-PL" w:bidi="ar-SA"/>
        </w:rPr>
        <w:t>.000.000</w:t>
      </w:r>
      <w:r w:rsidRPr="009A29C5">
        <w:rPr>
          <w:rFonts w:asciiTheme="minorHAnsi" w:eastAsia="Times New Roman" w:hAnsiTheme="minorHAnsi" w:cstheme="minorHAnsi"/>
          <w:kern w:val="0"/>
          <w:lang w:eastAsia="pl-PL" w:bidi="ar-SA"/>
        </w:rPr>
        <w:t>,00</w:t>
      </w:r>
      <w:r w:rsidR="00574B1A" w:rsidRPr="009A29C5">
        <w:rPr>
          <w:rFonts w:asciiTheme="minorHAnsi" w:eastAsia="Times New Roman" w:hAnsiTheme="minorHAnsi" w:cstheme="minorHAnsi"/>
          <w:kern w:val="0"/>
          <w:lang w:eastAsia="pl-PL" w:bidi="ar-SA"/>
        </w:rPr>
        <w:t xml:space="preserve"> </w:t>
      </w:r>
      <w:r w:rsidRPr="009A29C5">
        <w:rPr>
          <w:rFonts w:asciiTheme="minorHAnsi" w:eastAsia="Times New Roman" w:hAnsiTheme="minorHAnsi" w:cstheme="minorHAnsi"/>
          <w:kern w:val="0"/>
          <w:lang w:eastAsia="pl-PL" w:bidi="ar-SA"/>
        </w:rPr>
        <w:t>zł</w:t>
      </w:r>
      <w:r w:rsidR="00574B1A" w:rsidRPr="009A29C5">
        <w:rPr>
          <w:rFonts w:asciiTheme="minorHAnsi" w:eastAsia="Times New Roman" w:hAnsiTheme="minorHAnsi" w:cstheme="minorHAnsi"/>
          <w:kern w:val="0"/>
          <w:lang w:eastAsia="pl-PL" w:bidi="ar-SA"/>
        </w:rPr>
        <w:t xml:space="preserve"> stanowiącą łączny limit wkładu BGK określony w umowie operacyjnej. </w:t>
      </w:r>
    </w:p>
    <w:p w:rsidR="008070AB" w:rsidRPr="009A29C5" w:rsidRDefault="00B8365B" w:rsidP="005443D9">
      <w:pPr>
        <w:pStyle w:val="Akapitzlist"/>
        <w:numPr>
          <w:ilvl w:val="0"/>
          <w:numId w:val="37"/>
        </w:numPr>
        <w:spacing w:before="120" w:after="100" w:afterAutospacing="1" w:line="240" w:lineRule="auto"/>
        <w:ind w:left="360"/>
        <w:jc w:val="both"/>
        <w:rPr>
          <w:rFonts w:asciiTheme="minorHAnsi" w:eastAsia="Times New Roman" w:hAnsiTheme="minorHAnsi" w:cstheme="minorHAnsi"/>
          <w:kern w:val="0"/>
          <w:szCs w:val="24"/>
          <w:lang w:eastAsia="pl-PL" w:bidi="ar-SA"/>
        </w:rPr>
      </w:pPr>
      <w:r w:rsidRPr="009A29C5">
        <w:rPr>
          <w:rFonts w:asciiTheme="minorHAnsi" w:eastAsia="Times New Roman" w:hAnsiTheme="minorHAnsi" w:cstheme="minorHAnsi"/>
          <w:kern w:val="0"/>
          <w:szCs w:val="24"/>
          <w:lang w:eastAsia="pl-PL" w:bidi="ar-SA"/>
        </w:rPr>
        <w:t xml:space="preserve">Nie rozdysponowane środki w ramach </w:t>
      </w:r>
      <w:r w:rsidR="008D6F10" w:rsidRPr="009A29C5">
        <w:rPr>
          <w:rFonts w:asciiTheme="minorHAnsi" w:eastAsia="Times New Roman" w:hAnsiTheme="minorHAnsi" w:cstheme="minorHAnsi"/>
          <w:kern w:val="0"/>
          <w:szCs w:val="24"/>
          <w:lang w:eastAsia="pl-PL" w:bidi="ar-SA"/>
        </w:rPr>
        <w:t xml:space="preserve">limitu </w:t>
      </w:r>
      <w:r w:rsidR="008070AB" w:rsidRPr="009A29C5">
        <w:rPr>
          <w:rFonts w:asciiTheme="minorHAnsi" w:eastAsia="Times New Roman" w:hAnsiTheme="minorHAnsi" w:cstheme="minorHAnsi"/>
          <w:kern w:val="0"/>
          <w:szCs w:val="24"/>
          <w:lang w:eastAsia="pl-PL" w:bidi="ar-SA"/>
        </w:rPr>
        <w:t>wkładu BGK</w:t>
      </w:r>
      <w:r w:rsidR="00BA6A08" w:rsidRPr="009A29C5">
        <w:rPr>
          <w:rFonts w:asciiTheme="minorHAnsi" w:eastAsia="Times New Roman" w:hAnsiTheme="minorHAnsi" w:cstheme="minorHAnsi"/>
          <w:kern w:val="0"/>
          <w:szCs w:val="24"/>
          <w:lang w:eastAsia="pl-PL" w:bidi="ar-SA"/>
        </w:rPr>
        <w:t>,</w:t>
      </w:r>
      <w:r w:rsidRPr="009A29C5">
        <w:rPr>
          <w:rFonts w:asciiTheme="minorHAnsi" w:eastAsia="Times New Roman" w:hAnsiTheme="minorHAnsi" w:cstheme="minorHAnsi"/>
          <w:kern w:val="0"/>
          <w:szCs w:val="24"/>
          <w:lang w:eastAsia="pl-PL" w:bidi="ar-SA"/>
        </w:rPr>
        <w:t xml:space="preserve"> o </w:t>
      </w:r>
      <w:r w:rsidR="00BA4414" w:rsidRPr="009A29C5">
        <w:rPr>
          <w:rFonts w:asciiTheme="minorHAnsi" w:eastAsia="Times New Roman" w:hAnsiTheme="minorHAnsi" w:cstheme="minorHAnsi"/>
          <w:kern w:val="0"/>
          <w:szCs w:val="24"/>
          <w:lang w:eastAsia="pl-PL" w:bidi="ar-SA"/>
        </w:rPr>
        <w:t xml:space="preserve">którym </w:t>
      </w:r>
      <w:r w:rsidRPr="009A29C5">
        <w:rPr>
          <w:rFonts w:asciiTheme="minorHAnsi" w:eastAsia="Times New Roman" w:hAnsiTheme="minorHAnsi" w:cstheme="minorHAnsi"/>
          <w:kern w:val="0"/>
          <w:szCs w:val="24"/>
          <w:lang w:eastAsia="pl-PL" w:bidi="ar-SA"/>
        </w:rPr>
        <w:t xml:space="preserve">mowa w ust. 3 </w:t>
      </w:r>
      <w:r w:rsidR="004D168F" w:rsidRPr="009A29C5">
        <w:rPr>
          <w:rFonts w:asciiTheme="minorHAnsi" w:eastAsia="Times New Roman" w:hAnsiTheme="minorHAnsi" w:cstheme="minorHAnsi"/>
          <w:kern w:val="0"/>
          <w:szCs w:val="24"/>
          <w:lang w:eastAsia="pl-PL" w:bidi="ar-SA"/>
        </w:rPr>
        <w:t>są</w:t>
      </w:r>
      <w:r w:rsidRPr="009A29C5">
        <w:rPr>
          <w:rFonts w:asciiTheme="minorHAnsi" w:eastAsia="Times New Roman" w:hAnsiTheme="minorHAnsi" w:cstheme="minorHAnsi"/>
          <w:kern w:val="0"/>
          <w:szCs w:val="24"/>
          <w:lang w:eastAsia="pl-PL" w:bidi="ar-SA"/>
        </w:rPr>
        <w:t xml:space="preserve"> przeznaczone na pożyczki</w:t>
      </w:r>
      <w:r w:rsidR="00BA6A08" w:rsidRPr="009A29C5">
        <w:rPr>
          <w:rFonts w:asciiTheme="minorHAnsi" w:eastAsia="Times New Roman" w:hAnsiTheme="minorHAnsi" w:cstheme="minorHAnsi"/>
          <w:kern w:val="0"/>
          <w:szCs w:val="24"/>
          <w:lang w:eastAsia="pl-PL" w:bidi="ar-SA"/>
        </w:rPr>
        <w:t>,</w:t>
      </w:r>
      <w:r w:rsidRPr="009A29C5">
        <w:rPr>
          <w:rFonts w:asciiTheme="minorHAnsi" w:eastAsia="Times New Roman" w:hAnsiTheme="minorHAnsi" w:cstheme="minorHAnsi"/>
          <w:kern w:val="0"/>
          <w:szCs w:val="24"/>
          <w:lang w:eastAsia="pl-PL" w:bidi="ar-SA"/>
        </w:rPr>
        <w:t xml:space="preserve"> </w:t>
      </w:r>
      <w:r w:rsidR="008070AB" w:rsidRPr="009A29C5">
        <w:rPr>
          <w:rFonts w:asciiTheme="minorHAnsi" w:eastAsia="Times New Roman" w:hAnsiTheme="minorHAnsi" w:cstheme="minorHAnsi"/>
          <w:kern w:val="0"/>
          <w:szCs w:val="24"/>
          <w:lang w:eastAsia="pl-PL" w:bidi="ar-SA"/>
        </w:rPr>
        <w:t>w których udział środk</w:t>
      </w:r>
      <w:r w:rsidR="00BA6A08" w:rsidRPr="009A29C5">
        <w:rPr>
          <w:rFonts w:asciiTheme="minorHAnsi" w:eastAsia="Times New Roman" w:hAnsiTheme="minorHAnsi" w:cstheme="minorHAnsi"/>
          <w:kern w:val="0"/>
          <w:szCs w:val="24"/>
          <w:lang w:eastAsia="pl-PL" w:bidi="ar-SA"/>
        </w:rPr>
        <w:t xml:space="preserve">ów wkładu BGK przekracza kwotę </w:t>
      </w:r>
      <w:r w:rsidR="008070AB" w:rsidRPr="009A29C5">
        <w:rPr>
          <w:rFonts w:asciiTheme="minorHAnsi" w:eastAsia="Times New Roman" w:hAnsiTheme="minorHAnsi" w:cstheme="minorHAnsi"/>
          <w:kern w:val="0"/>
          <w:szCs w:val="24"/>
          <w:lang w:eastAsia="pl-PL" w:bidi="ar-SA"/>
        </w:rPr>
        <w:t>100.000,00 złotych.</w:t>
      </w:r>
    </w:p>
    <w:p w:rsidR="00B8365B" w:rsidRPr="009A29C5" w:rsidRDefault="00B8365B" w:rsidP="005443D9">
      <w:pPr>
        <w:numPr>
          <w:ilvl w:val="0"/>
          <w:numId w:val="37"/>
        </w:numPr>
        <w:spacing w:before="120" w:after="100" w:afterAutospacing="1" w:line="240" w:lineRule="auto"/>
        <w:ind w:left="426" w:hanging="426"/>
        <w:jc w:val="both"/>
        <w:rPr>
          <w:rFonts w:asciiTheme="minorHAnsi" w:eastAsia="Times New Roman" w:hAnsiTheme="minorHAnsi" w:cstheme="minorHAnsi"/>
          <w:kern w:val="0"/>
          <w:lang w:eastAsia="pl-PL" w:bidi="ar-SA"/>
        </w:rPr>
      </w:pPr>
      <w:r w:rsidRPr="009A29C5">
        <w:rPr>
          <w:rFonts w:asciiTheme="minorHAnsi" w:eastAsia="Times New Roman" w:hAnsiTheme="minorHAnsi" w:cstheme="minorHAnsi"/>
          <w:kern w:val="0"/>
          <w:lang w:eastAsia="pl-PL" w:bidi="ar-SA"/>
        </w:rPr>
        <w:t>Ostateczną wysokość przyznanej pożyczki określa organ wykonawczy właściwego Pożyczkodawcy.</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11</w:t>
      </w:r>
    </w:p>
    <w:p w:rsidR="00B8365B" w:rsidRPr="009A29C5" w:rsidRDefault="00B8365B" w:rsidP="008C0E9D">
      <w:pPr>
        <w:spacing w:before="120" w:after="120" w:line="240" w:lineRule="auto"/>
        <w:ind w:left="0" w:firstLine="0"/>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W ramach Funduszu Pożyczkowego preferowane będą projekty realizowane:</w:t>
      </w:r>
    </w:p>
    <w:p w:rsidR="00B8365B" w:rsidRPr="009A29C5" w:rsidRDefault="00B8365B" w:rsidP="008C0E9D">
      <w:pPr>
        <w:numPr>
          <w:ilvl w:val="0"/>
          <w:numId w:val="30"/>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w zakresie Regionalnych Inteligentnych Specjalizacji</w:t>
      </w:r>
      <w:r w:rsidR="00A0251D" w:rsidRPr="009A29C5">
        <w:rPr>
          <w:rStyle w:val="Odwoanieprzypisudolnego"/>
          <w:rFonts w:asciiTheme="minorHAnsi" w:eastAsia="Calibri" w:hAnsiTheme="minorHAnsi" w:cstheme="minorHAnsi"/>
          <w:kern w:val="0"/>
          <w:lang w:eastAsia="en-US" w:bidi="ar-SA"/>
        </w:rPr>
        <w:footnoteReference w:id="1"/>
      </w:r>
      <w:r w:rsidRPr="009A29C5">
        <w:rPr>
          <w:rFonts w:asciiTheme="minorHAnsi" w:eastAsia="Calibri" w:hAnsiTheme="minorHAnsi" w:cstheme="minorHAnsi"/>
          <w:kern w:val="0"/>
          <w:lang w:eastAsia="en-US" w:bidi="ar-SA"/>
        </w:rPr>
        <w:t>, zgodnie z definicją zawartą w Umowie Operacyjnej;</w:t>
      </w:r>
    </w:p>
    <w:p w:rsidR="00B8365B" w:rsidRPr="009A29C5" w:rsidRDefault="00B8365B" w:rsidP="008C0E9D">
      <w:pPr>
        <w:numPr>
          <w:ilvl w:val="0"/>
          <w:numId w:val="30"/>
        </w:numPr>
        <w:spacing w:before="120" w:after="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na terenach o niskiej aktywności gospodarczej, </w:t>
      </w:r>
      <w:r w:rsidR="007C468E" w:rsidRPr="009A29C5">
        <w:rPr>
          <w:rFonts w:asciiTheme="minorHAnsi" w:eastAsia="Calibri" w:hAnsiTheme="minorHAnsi" w:cstheme="minorHAnsi"/>
          <w:kern w:val="0"/>
          <w:lang w:eastAsia="en-US" w:bidi="ar-SA"/>
        </w:rPr>
        <w:t>(</w:t>
      </w:r>
      <w:r w:rsidRPr="009A29C5">
        <w:rPr>
          <w:rFonts w:asciiTheme="minorHAnsi" w:eastAsia="Calibri" w:hAnsiTheme="minorHAnsi" w:cstheme="minorHAnsi"/>
          <w:kern w:val="0"/>
          <w:lang w:eastAsia="en-US" w:bidi="ar-SA"/>
        </w:rPr>
        <w:t>wskazanych w Zał. nr 13 do Umowy Operacyjnej</w:t>
      </w:r>
      <w:r w:rsidR="00CE52DC" w:rsidRPr="009A29C5">
        <w:rPr>
          <w:rFonts w:asciiTheme="minorHAnsi" w:eastAsia="Calibri" w:hAnsiTheme="minorHAnsi" w:cstheme="minorHAnsi"/>
          <w:kern w:val="0"/>
          <w:lang w:eastAsia="en-US" w:bidi="ar-SA"/>
        </w:rPr>
        <w:t xml:space="preserve"> </w:t>
      </w:r>
      <w:r w:rsidR="00E2413A" w:rsidRPr="009A29C5">
        <w:rPr>
          <w:rFonts w:asciiTheme="minorHAnsi" w:eastAsia="Calibri" w:hAnsiTheme="minorHAnsi" w:cstheme="minorHAnsi"/>
          <w:kern w:val="0"/>
          <w:lang w:eastAsia="en-US" w:bidi="ar-SA"/>
        </w:rPr>
        <w:t>–</w:t>
      </w:r>
      <w:r w:rsidR="00CE52DC" w:rsidRPr="009A29C5">
        <w:rPr>
          <w:rFonts w:asciiTheme="minorHAnsi" w:eastAsia="Calibri" w:hAnsiTheme="minorHAnsi" w:cstheme="minorHAnsi"/>
          <w:kern w:val="0"/>
          <w:lang w:eastAsia="en-US" w:bidi="ar-SA"/>
        </w:rPr>
        <w:t xml:space="preserve"> </w:t>
      </w:r>
      <w:r w:rsidRPr="009A29C5">
        <w:rPr>
          <w:rFonts w:asciiTheme="minorHAnsi" w:eastAsia="Calibri" w:hAnsiTheme="minorHAnsi" w:cstheme="minorHAnsi"/>
          <w:kern w:val="0"/>
          <w:lang w:eastAsia="en-US" w:bidi="ar-SA"/>
        </w:rPr>
        <w:t>Wykaz obszarów o niskim poziomie aktywności gospodarczej w województwie małopolskim),</w:t>
      </w:r>
      <w:r w:rsidR="007C468E" w:rsidRPr="009A29C5">
        <w:rPr>
          <w:rFonts w:asciiTheme="minorHAnsi" w:eastAsia="Calibri" w:hAnsiTheme="minorHAnsi" w:cstheme="minorHAnsi"/>
          <w:kern w:val="0"/>
          <w:lang w:eastAsia="en-US" w:bidi="ar-SA"/>
        </w:rPr>
        <w:t xml:space="preserve"> stanowiącym </w:t>
      </w:r>
      <w:r w:rsidR="00E2413A" w:rsidRPr="009A29C5">
        <w:rPr>
          <w:rFonts w:asciiTheme="minorHAnsi" w:eastAsia="Calibri" w:hAnsiTheme="minorHAnsi" w:cstheme="minorHAnsi"/>
          <w:kern w:val="0"/>
          <w:lang w:eastAsia="en-US" w:bidi="ar-SA"/>
        </w:rPr>
        <w:t>Z</w:t>
      </w:r>
      <w:r w:rsidR="007C468E" w:rsidRPr="009A29C5">
        <w:rPr>
          <w:rFonts w:asciiTheme="minorHAnsi" w:eastAsia="Calibri" w:hAnsiTheme="minorHAnsi" w:cstheme="minorHAnsi"/>
          <w:kern w:val="0"/>
          <w:lang w:eastAsia="en-US" w:bidi="ar-SA"/>
        </w:rPr>
        <w:t xml:space="preserve">ałącznik </w:t>
      </w:r>
      <w:r w:rsidR="00E2413A" w:rsidRPr="009A29C5">
        <w:rPr>
          <w:rFonts w:asciiTheme="minorHAnsi" w:eastAsia="Calibri" w:hAnsiTheme="minorHAnsi" w:cstheme="minorHAnsi"/>
          <w:kern w:val="0"/>
          <w:lang w:eastAsia="en-US" w:bidi="ar-SA"/>
        </w:rPr>
        <w:t>N</w:t>
      </w:r>
      <w:r w:rsidR="00555AEB">
        <w:rPr>
          <w:rFonts w:asciiTheme="minorHAnsi" w:eastAsia="Calibri" w:hAnsiTheme="minorHAnsi" w:cstheme="minorHAnsi"/>
          <w:kern w:val="0"/>
          <w:lang w:eastAsia="en-US" w:bidi="ar-SA"/>
        </w:rPr>
        <w:t>r 2</w:t>
      </w:r>
      <w:r w:rsidR="0085530C" w:rsidRPr="009A29C5">
        <w:rPr>
          <w:rFonts w:asciiTheme="minorHAnsi" w:eastAsia="Calibri" w:hAnsiTheme="minorHAnsi" w:cstheme="minorHAnsi"/>
          <w:kern w:val="0"/>
          <w:lang w:eastAsia="en-US" w:bidi="ar-SA"/>
        </w:rPr>
        <w:t xml:space="preserve"> do niniejszego regulaminu.</w:t>
      </w:r>
      <w:r w:rsidRPr="009A29C5">
        <w:rPr>
          <w:rFonts w:asciiTheme="minorHAnsi" w:eastAsia="Calibri" w:hAnsiTheme="minorHAnsi" w:cstheme="minorHAnsi"/>
          <w:kern w:val="0"/>
          <w:lang w:eastAsia="en-US" w:bidi="ar-SA"/>
        </w:rPr>
        <w:t xml:space="preserve"> Obszary te będą podlegały cyklicznej aktualizacji zgodnie z danymi publikowanymi przez GUS</w:t>
      </w:r>
      <w:r w:rsidR="009964B8" w:rsidRPr="009A29C5">
        <w:rPr>
          <w:rFonts w:asciiTheme="minorHAnsi" w:eastAsia="Calibri" w:hAnsiTheme="minorHAnsi" w:cstheme="minorHAnsi"/>
          <w:kern w:val="0"/>
          <w:lang w:eastAsia="en-US" w:bidi="ar-SA"/>
        </w:rPr>
        <w:t>.</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12</w:t>
      </w:r>
    </w:p>
    <w:p w:rsidR="00B8365B" w:rsidRPr="009A29C5" w:rsidRDefault="00B8365B" w:rsidP="008C0E9D">
      <w:pPr>
        <w:numPr>
          <w:ilvl w:val="0"/>
          <w:numId w:val="31"/>
        </w:numPr>
        <w:tabs>
          <w:tab w:val="clear" w:pos="720"/>
        </w:tabs>
        <w:spacing w:before="120" w:after="120" w:line="240" w:lineRule="auto"/>
        <w:ind w:left="426" w:hanging="426"/>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Pożyczki udzielane w ramach Funduszu Pożyczkowego są oprocentowane:</w:t>
      </w:r>
    </w:p>
    <w:p w:rsidR="00B8365B" w:rsidRPr="009A29C5" w:rsidRDefault="00B8365B" w:rsidP="00F2441B">
      <w:pPr>
        <w:numPr>
          <w:ilvl w:val="0"/>
          <w:numId w:val="65"/>
        </w:numPr>
        <w:spacing w:before="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r w:rsidR="0054477F" w:rsidRPr="009A29C5">
        <w:rPr>
          <w:rFonts w:asciiTheme="minorHAnsi" w:eastAsia="Calibri" w:hAnsiTheme="minorHAnsi" w:cstheme="minorHAnsi"/>
          <w:kern w:val="0"/>
          <w:lang w:eastAsia="en-US" w:bidi="ar-SA"/>
        </w:rPr>
        <w:t>,</w:t>
      </w:r>
    </w:p>
    <w:p w:rsidR="00B8365B" w:rsidRPr="009A29C5" w:rsidRDefault="00B8365B" w:rsidP="00F2441B">
      <w:pPr>
        <w:numPr>
          <w:ilvl w:val="0"/>
          <w:numId w:val="65"/>
        </w:numPr>
        <w:spacing w:before="120" w:line="240" w:lineRule="auto"/>
        <w:ind w:left="709" w:hanging="283"/>
        <w:jc w:val="both"/>
        <w:rPr>
          <w:rFonts w:asciiTheme="minorHAnsi" w:eastAsia="Calibri" w:hAnsiTheme="minorHAnsi" w:cstheme="minorHAnsi"/>
          <w:kern w:val="0"/>
          <w:lang w:eastAsia="en-US" w:bidi="ar-SA"/>
        </w:rPr>
      </w:pPr>
      <w:r w:rsidRPr="009A29C5">
        <w:rPr>
          <w:rFonts w:asciiTheme="minorHAnsi" w:eastAsia="Calibri" w:hAnsiTheme="minorHAnsi" w:cstheme="minorHAnsi"/>
          <w:kern w:val="0"/>
          <w:lang w:eastAsia="en-US" w:bidi="ar-SA"/>
        </w:rPr>
        <w:t xml:space="preserve">na warunkach korzystniejszych niż rynkowe, zgodnie z zasadami udzielania pomocy </w:t>
      </w:r>
      <w:r w:rsidRPr="009A29C5">
        <w:rPr>
          <w:rFonts w:asciiTheme="minorHAnsi" w:eastAsia="Calibri" w:hAnsiTheme="minorHAnsi" w:cstheme="minorHAnsi"/>
          <w:i/>
          <w:kern w:val="0"/>
          <w:lang w:eastAsia="en-US" w:bidi="ar-SA"/>
        </w:rPr>
        <w:t xml:space="preserve">de </w:t>
      </w:r>
      <w:proofErr w:type="spellStart"/>
      <w:r w:rsidRPr="009A29C5">
        <w:rPr>
          <w:rFonts w:asciiTheme="minorHAnsi" w:eastAsia="Calibri" w:hAnsiTheme="minorHAnsi" w:cstheme="minorHAnsi"/>
          <w:i/>
          <w:kern w:val="0"/>
          <w:lang w:eastAsia="en-US" w:bidi="ar-SA"/>
        </w:rPr>
        <w:t>minimis</w:t>
      </w:r>
      <w:proofErr w:type="spellEnd"/>
      <w:r w:rsidRPr="009A29C5">
        <w:rPr>
          <w:rFonts w:asciiTheme="minorHAnsi" w:eastAsia="Calibri" w:hAnsiTheme="minorHAnsi" w:cstheme="minorHAnsi"/>
          <w:kern w:val="0"/>
          <w:lang w:eastAsia="en-US" w:bidi="ar-SA"/>
        </w:rPr>
        <w:t>, o których mowa w Rozporządzeniu Komisji  (UE) nr 1407/2013 z dnia 18</w:t>
      </w:r>
      <w:r w:rsidR="0054477F" w:rsidRPr="009A29C5">
        <w:rPr>
          <w:rFonts w:asciiTheme="minorHAnsi" w:eastAsia="Calibri" w:hAnsiTheme="minorHAnsi" w:cstheme="minorHAnsi"/>
          <w:kern w:val="0"/>
          <w:lang w:eastAsia="en-US" w:bidi="ar-SA"/>
        </w:rPr>
        <w:t> </w:t>
      </w:r>
      <w:r w:rsidRPr="009A29C5">
        <w:rPr>
          <w:rFonts w:asciiTheme="minorHAnsi" w:eastAsia="Calibri" w:hAnsiTheme="minorHAnsi" w:cstheme="minorHAnsi"/>
          <w:kern w:val="0"/>
          <w:lang w:eastAsia="en-US" w:bidi="ar-SA"/>
        </w:rPr>
        <w:t xml:space="preserve">grudnia 2013 r. w sprawie stosowania art. 107 i 108 Traktatu o funkcjonowaniu Unii Europejskiej do pomocy </w:t>
      </w:r>
      <w:r w:rsidRPr="009A29C5">
        <w:rPr>
          <w:rFonts w:asciiTheme="minorHAnsi" w:eastAsia="Calibri" w:hAnsiTheme="minorHAnsi" w:cstheme="minorHAnsi"/>
          <w:i/>
          <w:kern w:val="0"/>
          <w:lang w:eastAsia="en-US" w:bidi="ar-SA"/>
        </w:rPr>
        <w:t xml:space="preserve">de </w:t>
      </w:r>
      <w:proofErr w:type="spellStart"/>
      <w:r w:rsidRPr="009A29C5">
        <w:rPr>
          <w:rFonts w:asciiTheme="minorHAnsi" w:eastAsia="Calibri" w:hAnsiTheme="minorHAnsi" w:cstheme="minorHAnsi"/>
          <w:i/>
          <w:kern w:val="0"/>
          <w:lang w:eastAsia="en-US" w:bidi="ar-SA"/>
        </w:rPr>
        <w:t>minimis</w:t>
      </w:r>
      <w:proofErr w:type="spellEnd"/>
      <w:r w:rsidRPr="009A29C5">
        <w:rPr>
          <w:rFonts w:asciiTheme="minorHAnsi" w:eastAsia="Calibri" w:hAnsiTheme="minorHAnsi" w:cstheme="minorHAnsi"/>
          <w:kern w:val="0"/>
          <w:lang w:eastAsia="en-US" w:bidi="ar-SA"/>
        </w:rPr>
        <w:t xml:space="preserve"> oraz Rozporządzenia Ministra Infrastruktury i</w:t>
      </w:r>
      <w:r w:rsidR="0054477F" w:rsidRPr="009A29C5">
        <w:rPr>
          <w:rFonts w:asciiTheme="minorHAnsi" w:eastAsia="Calibri" w:hAnsiTheme="minorHAnsi" w:cstheme="minorHAnsi"/>
          <w:kern w:val="0"/>
          <w:lang w:eastAsia="en-US" w:bidi="ar-SA"/>
        </w:rPr>
        <w:t> </w:t>
      </w:r>
      <w:r w:rsidRPr="009A29C5">
        <w:rPr>
          <w:rFonts w:asciiTheme="minorHAnsi" w:eastAsia="Calibri" w:hAnsiTheme="minorHAnsi" w:cstheme="minorHAnsi"/>
          <w:kern w:val="0"/>
          <w:lang w:eastAsia="en-US" w:bidi="ar-SA"/>
        </w:rPr>
        <w:t xml:space="preserve">Rozwoju z dnia 19 marca 2015 r. w sprawie udzielania pomocy </w:t>
      </w:r>
      <w:r w:rsidRPr="009A29C5">
        <w:rPr>
          <w:rFonts w:asciiTheme="minorHAnsi" w:eastAsia="Calibri" w:hAnsiTheme="minorHAnsi" w:cstheme="minorHAnsi"/>
          <w:i/>
          <w:kern w:val="0"/>
          <w:lang w:eastAsia="en-US" w:bidi="ar-SA"/>
        </w:rPr>
        <w:t xml:space="preserve">de </w:t>
      </w:r>
      <w:proofErr w:type="spellStart"/>
      <w:r w:rsidRPr="009A29C5">
        <w:rPr>
          <w:rFonts w:asciiTheme="minorHAnsi" w:eastAsia="Calibri" w:hAnsiTheme="minorHAnsi" w:cstheme="minorHAnsi"/>
          <w:i/>
          <w:kern w:val="0"/>
          <w:lang w:eastAsia="en-US" w:bidi="ar-SA"/>
        </w:rPr>
        <w:t>minimis</w:t>
      </w:r>
      <w:proofErr w:type="spellEnd"/>
      <w:r w:rsidRPr="009A29C5">
        <w:rPr>
          <w:rFonts w:asciiTheme="minorHAnsi" w:eastAsia="Calibri" w:hAnsiTheme="minorHAnsi" w:cstheme="minorHAnsi"/>
          <w:kern w:val="0"/>
          <w:lang w:eastAsia="en-US" w:bidi="ar-SA"/>
        </w:rPr>
        <w:t xml:space="preserve"> w</w:t>
      </w:r>
      <w:r w:rsidR="0054477F" w:rsidRPr="009A29C5">
        <w:rPr>
          <w:rFonts w:asciiTheme="minorHAnsi" w:eastAsia="Calibri" w:hAnsiTheme="minorHAnsi" w:cstheme="minorHAnsi"/>
          <w:kern w:val="0"/>
          <w:lang w:eastAsia="en-US" w:bidi="ar-SA"/>
        </w:rPr>
        <w:t> </w:t>
      </w:r>
      <w:r w:rsidRPr="009A29C5">
        <w:rPr>
          <w:rFonts w:asciiTheme="minorHAnsi" w:eastAsia="Calibri" w:hAnsiTheme="minorHAnsi" w:cstheme="minorHAnsi"/>
          <w:kern w:val="0"/>
          <w:lang w:eastAsia="en-US" w:bidi="ar-SA"/>
        </w:rPr>
        <w:t>ramach regionalnych programów operacyjnych na lata 2014–2020 (</w:t>
      </w:r>
      <w:proofErr w:type="spellStart"/>
      <w:r w:rsidRPr="009A29C5">
        <w:rPr>
          <w:rFonts w:asciiTheme="minorHAnsi" w:eastAsia="Calibri" w:hAnsiTheme="minorHAnsi" w:cstheme="minorHAnsi"/>
          <w:kern w:val="0"/>
          <w:lang w:eastAsia="en-US" w:bidi="ar-SA"/>
        </w:rPr>
        <w:t>Dz.U</w:t>
      </w:r>
      <w:proofErr w:type="spellEnd"/>
      <w:r w:rsidRPr="009A29C5">
        <w:rPr>
          <w:rFonts w:asciiTheme="minorHAnsi" w:eastAsia="Calibri" w:hAnsiTheme="minorHAnsi" w:cstheme="minorHAnsi"/>
          <w:kern w:val="0"/>
          <w:lang w:eastAsia="en-US" w:bidi="ar-SA"/>
        </w:rPr>
        <w:t>. 2015 poz. 488 z</w:t>
      </w:r>
      <w:r w:rsidR="0054477F" w:rsidRPr="009A29C5">
        <w:rPr>
          <w:rFonts w:asciiTheme="minorHAnsi" w:eastAsia="Calibri" w:hAnsiTheme="minorHAnsi" w:cstheme="minorHAnsi"/>
          <w:kern w:val="0"/>
          <w:lang w:eastAsia="en-US" w:bidi="ar-SA"/>
        </w:rPr>
        <w:t> </w:t>
      </w:r>
      <w:r w:rsidRPr="009A29C5">
        <w:rPr>
          <w:rFonts w:asciiTheme="minorHAnsi" w:eastAsia="Calibri" w:hAnsiTheme="minorHAnsi" w:cstheme="minorHAnsi"/>
          <w:kern w:val="0"/>
          <w:lang w:eastAsia="en-US" w:bidi="ar-SA"/>
        </w:rPr>
        <w:t xml:space="preserve">późniejszymi zmianami). W przypadku wystąpienia pomocy w formie </w:t>
      </w:r>
      <w:r w:rsidRPr="009A29C5">
        <w:rPr>
          <w:rFonts w:asciiTheme="minorHAnsi" w:eastAsia="Calibri" w:hAnsiTheme="minorHAnsi" w:cstheme="minorHAnsi"/>
          <w:i/>
          <w:kern w:val="0"/>
          <w:lang w:eastAsia="en-US" w:bidi="ar-SA"/>
        </w:rPr>
        <w:t xml:space="preserve">de </w:t>
      </w:r>
      <w:proofErr w:type="spellStart"/>
      <w:r w:rsidRPr="009A29C5">
        <w:rPr>
          <w:rFonts w:asciiTheme="minorHAnsi" w:eastAsia="Calibri" w:hAnsiTheme="minorHAnsi" w:cstheme="minorHAnsi"/>
          <w:i/>
          <w:kern w:val="0"/>
          <w:lang w:eastAsia="en-US" w:bidi="ar-SA"/>
        </w:rPr>
        <w:t>minimis</w:t>
      </w:r>
      <w:proofErr w:type="spellEnd"/>
      <w:r w:rsidRPr="009A29C5">
        <w:rPr>
          <w:rFonts w:asciiTheme="minorHAnsi" w:eastAsia="Calibri" w:hAnsiTheme="minorHAnsi" w:cstheme="minorHAnsi"/>
          <w:kern w:val="0"/>
          <w:lang w:eastAsia="en-US" w:bidi="ar-SA"/>
        </w:rPr>
        <w:t xml:space="preserve"> obowiązek badania dopuszczalności pomocy, obliczan</w:t>
      </w:r>
      <w:r w:rsidR="00E2413A" w:rsidRPr="009A29C5">
        <w:rPr>
          <w:rFonts w:asciiTheme="minorHAnsi" w:eastAsia="Calibri" w:hAnsiTheme="minorHAnsi" w:cstheme="minorHAnsi"/>
          <w:kern w:val="0"/>
          <w:lang w:eastAsia="en-US" w:bidi="ar-SA"/>
        </w:rPr>
        <w:t xml:space="preserve">ia wartości udzielonej pomocy, </w:t>
      </w:r>
      <w:r w:rsidRPr="009A29C5">
        <w:rPr>
          <w:rFonts w:asciiTheme="minorHAnsi" w:eastAsia="Calibri" w:hAnsiTheme="minorHAnsi" w:cstheme="minorHAnsi"/>
          <w:kern w:val="0"/>
          <w:lang w:eastAsia="en-US" w:bidi="ar-SA"/>
        </w:rPr>
        <w:t>zgłaszania faktu udzielenia takiej pomocy, wydania stosownego zaświadczenia oraz składania sprawozdań z udzielonej pomocy publicznej do właściwej instytucji spoczywa na P</w:t>
      </w:r>
      <w:r w:rsidR="008A6082" w:rsidRPr="009A29C5">
        <w:rPr>
          <w:rFonts w:asciiTheme="minorHAnsi" w:eastAsia="Calibri" w:hAnsiTheme="minorHAnsi" w:cstheme="minorHAnsi"/>
          <w:kern w:val="0"/>
          <w:lang w:eastAsia="en-US" w:bidi="ar-SA"/>
        </w:rPr>
        <w:t>ośredniku Finansowym, zgodnie z</w:t>
      </w:r>
      <w:r w:rsidRPr="009A29C5">
        <w:rPr>
          <w:rFonts w:asciiTheme="minorHAnsi" w:eastAsia="Calibri" w:hAnsiTheme="minorHAnsi" w:cstheme="minorHAnsi"/>
          <w:kern w:val="0"/>
          <w:lang w:eastAsia="en-US" w:bidi="ar-SA"/>
        </w:rPr>
        <w:t xml:space="preserve"> odpowiednimi przepisami. </w:t>
      </w:r>
    </w:p>
    <w:p w:rsidR="00B8365B" w:rsidRPr="009A29C5" w:rsidRDefault="00B8365B" w:rsidP="008C0E9D">
      <w:pPr>
        <w:numPr>
          <w:ilvl w:val="0"/>
          <w:numId w:val="3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Calibri" w:hAnsiTheme="minorHAnsi" w:cstheme="minorHAnsi"/>
          <w:kern w:val="0"/>
          <w:lang w:eastAsia="en-US" w:bidi="ar-SA"/>
        </w:rPr>
        <w:lastRenderedPageBreak/>
        <w:t xml:space="preserve">Oprocentowanie Pożyczki udzielanej na zasadach korzystniejszych niż rynkowe jest stałe w całym okresie jej obowiązywania i ustalane jest w wysokości stopy bazowej z dnia udzielenia Jednostkowej Pożyczki, dla przedsiębiorców działających w obszarach preferencji, wskazanych w § 11; przy czym wysokość stopy bazowej określona jest </w:t>
      </w:r>
      <w:r w:rsidRPr="009A29C5">
        <w:rPr>
          <w:rFonts w:asciiTheme="minorHAnsi" w:eastAsia="Times New Roman" w:hAnsiTheme="minorHAnsi" w:cstheme="minorHAnsi"/>
          <w:kern w:val="0"/>
          <w:lang w:eastAsia="ar-SA" w:bidi="ar-SA"/>
        </w:rPr>
        <w:t>zgodnie z Komunikatem Komisji Europejskiej nr 2008/C 14/02.</w:t>
      </w:r>
    </w:p>
    <w:p w:rsidR="00B8365B" w:rsidRPr="009A29C5" w:rsidRDefault="00B8365B" w:rsidP="008C0E9D">
      <w:pPr>
        <w:numPr>
          <w:ilvl w:val="0"/>
          <w:numId w:val="3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Oprocentowanie Pożyczki udzielanej na zasadach rynkowych jest stałe w całym okresie jej obowiązywania. </w:t>
      </w:r>
    </w:p>
    <w:p w:rsidR="00B8365B" w:rsidRPr="009A29C5" w:rsidRDefault="00B8365B" w:rsidP="008C0E9D">
      <w:pPr>
        <w:numPr>
          <w:ilvl w:val="0"/>
          <w:numId w:val="3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W przypadku niespełnienia przez Pożyczkobiorcę jakiegokolwiek z warunków umożliwiających udzielenie pomocy </w:t>
      </w:r>
      <w:r w:rsidRPr="009A29C5">
        <w:rPr>
          <w:rFonts w:asciiTheme="minorHAnsi" w:eastAsia="Times New Roman" w:hAnsiTheme="minorHAnsi" w:cstheme="minorHAnsi"/>
          <w:i/>
          <w:kern w:val="0"/>
          <w:lang w:eastAsia="ar-SA" w:bidi="ar-SA"/>
        </w:rPr>
        <w:t xml:space="preserve">de </w:t>
      </w:r>
      <w:proofErr w:type="spellStart"/>
      <w:r w:rsidRPr="009A29C5">
        <w:rPr>
          <w:rFonts w:asciiTheme="minorHAnsi" w:eastAsia="Times New Roman" w:hAnsiTheme="minorHAnsi" w:cstheme="minorHAnsi"/>
          <w:i/>
          <w:kern w:val="0"/>
          <w:lang w:eastAsia="ar-SA" w:bidi="ar-SA"/>
        </w:rPr>
        <w:t>minimis</w:t>
      </w:r>
      <w:proofErr w:type="spellEnd"/>
      <w:r w:rsidRPr="009A29C5">
        <w:rPr>
          <w:rFonts w:asciiTheme="minorHAnsi" w:eastAsia="Times New Roman" w:hAnsiTheme="minorHAnsi" w:cstheme="minorHAnsi"/>
          <w:i/>
          <w:kern w:val="0"/>
          <w:lang w:eastAsia="ar-SA" w:bidi="ar-SA"/>
        </w:rPr>
        <w:t>,</w:t>
      </w:r>
      <w:r w:rsidRPr="009A29C5">
        <w:rPr>
          <w:rFonts w:asciiTheme="minorHAnsi" w:eastAsia="Times New Roman" w:hAnsiTheme="minorHAnsi" w:cstheme="minorHAnsi"/>
          <w:kern w:val="0"/>
          <w:lang w:eastAsia="ar-SA" w:bidi="ar-SA"/>
        </w:rPr>
        <w:t xml:space="preserve"> finansowanie jest udzielane na zasadach rynkowych.</w:t>
      </w:r>
    </w:p>
    <w:p w:rsidR="00B8365B" w:rsidRPr="009A29C5" w:rsidRDefault="00B8365B" w:rsidP="008C0E9D">
      <w:pPr>
        <w:numPr>
          <w:ilvl w:val="0"/>
          <w:numId w:val="3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Pożyczki udzielane w ramach niniejszego regulaminu są wolne od prowizji oraz opłat dodatkowych.</w:t>
      </w:r>
    </w:p>
    <w:p w:rsidR="00FA369F" w:rsidRPr="009A29C5" w:rsidRDefault="00FA369F" w:rsidP="009A29C5">
      <w:pPr>
        <w:spacing w:before="120" w:line="240" w:lineRule="auto"/>
        <w:ind w:left="0" w:firstLine="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13</w:t>
      </w:r>
    </w:p>
    <w:p w:rsidR="00FA369F" w:rsidRPr="009A29C5" w:rsidRDefault="00FA369F" w:rsidP="00FA369F">
      <w:pPr>
        <w:numPr>
          <w:ilvl w:val="0"/>
          <w:numId w:val="1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Podstawowy maksymalny okres spłaty pożyczki z uwzględnieniem karencji wynosi</w:t>
      </w:r>
      <w:r w:rsidR="008A6082"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co do zasady</w:t>
      </w:r>
      <w:r w:rsidR="008A6082"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84 miesiące liczone od dnia uruchomienia pożyczki, z zastrzeżeniem postanowień zawartych w ust. 2 oraz § 13a.</w:t>
      </w:r>
    </w:p>
    <w:p w:rsidR="00FA369F" w:rsidRPr="009A29C5" w:rsidRDefault="00FA369F" w:rsidP="00FA369F">
      <w:pPr>
        <w:numPr>
          <w:ilvl w:val="0"/>
          <w:numId w:val="1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związku ze skutkami epidemii COVID-19 W</w:t>
      </w:r>
      <w:r w:rsidR="00D35297" w:rsidRPr="009A29C5">
        <w:rPr>
          <w:rFonts w:asciiTheme="minorHAnsi" w:eastAsia="Times New Roman" w:hAnsiTheme="minorHAnsi" w:cstheme="minorHAnsi"/>
          <w:kern w:val="0"/>
          <w:lang w:eastAsia="ar-SA" w:bidi="ar-SA"/>
        </w:rPr>
        <w:t>nioskodawca składając wniosek o </w:t>
      </w:r>
      <w:r w:rsidRPr="009A29C5">
        <w:rPr>
          <w:rFonts w:asciiTheme="minorHAnsi" w:eastAsia="Times New Roman" w:hAnsiTheme="minorHAnsi" w:cstheme="minorHAnsi"/>
          <w:kern w:val="0"/>
          <w:lang w:eastAsia="ar-SA" w:bidi="ar-SA"/>
        </w:rPr>
        <w:t>pożyczkę, o którym mowa w § 15 ust. 2, może również wnioskować o uzyskanie dodatkowych karencji. W takim przypadku okres spłaty pożyczki, przy uwzględnieniu okresu wskazanego w ust. 1, ulega odpowiednemu wydłużeniu o przyznane mu dodatkowo okresy karencji, o których mowa w § 13a ust. 1.</w:t>
      </w:r>
    </w:p>
    <w:p w:rsidR="00FA369F" w:rsidRPr="009A29C5" w:rsidRDefault="00FA369F" w:rsidP="00FA369F">
      <w:pPr>
        <w:numPr>
          <w:ilvl w:val="0"/>
          <w:numId w:val="1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Podstawowy maksymalny okres karencji w spłacie kapitału, poza dodatkowym okresem wskazanym </w:t>
      </w:r>
      <w:r w:rsidR="008A6082" w:rsidRPr="009A29C5">
        <w:rPr>
          <w:rFonts w:asciiTheme="minorHAnsi" w:eastAsia="Times New Roman" w:hAnsiTheme="minorHAnsi" w:cstheme="minorHAnsi"/>
          <w:kern w:val="0"/>
          <w:lang w:eastAsia="ar-SA" w:bidi="ar-SA"/>
        </w:rPr>
        <w:t xml:space="preserve">w § 13a ust. 1 lit. a), wynosi </w:t>
      </w:r>
      <w:r w:rsidRPr="009A29C5">
        <w:rPr>
          <w:rFonts w:asciiTheme="minorHAnsi" w:eastAsia="Times New Roman" w:hAnsiTheme="minorHAnsi" w:cstheme="minorHAnsi"/>
          <w:kern w:val="0"/>
          <w:lang w:eastAsia="ar-SA" w:bidi="ar-SA"/>
        </w:rPr>
        <w:t>6 miesięcy</w:t>
      </w:r>
      <w:r w:rsidR="008A6082" w:rsidRPr="009A29C5">
        <w:rPr>
          <w:rFonts w:asciiTheme="minorHAnsi" w:eastAsia="Times New Roman" w:hAnsiTheme="minorHAnsi" w:cstheme="minorHAnsi"/>
          <w:kern w:val="0"/>
          <w:lang w:eastAsia="ar-SA" w:bidi="ar-SA"/>
        </w:rPr>
        <w:t>.</w:t>
      </w:r>
    </w:p>
    <w:p w:rsidR="00FA369F" w:rsidRPr="009A29C5" w:rsidRDefault="00FA369F" w:rsidP="00FA369F">
      <w:pPr>
        <w:numPr>
          <w:ilvl w:val="0"/>
          <w:numId w:val="1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przypadku podjęcia przez organ wykonawczy Pożyczkodawcy uchwały o zmianie umowy pożyczki wydanej w związku ze złożenie</w:t>
      </w:r>
      <w:r w:rsidR="00D35297" w:rsidRPr="009A29C5">
        <w:rPr>
          <w:rFonts w:asciiTheme="minorHAnsi" w:eastAsia="Times New Roman" w:hAnsiTheme="minorHAnsi" w:cstheme="minorHAnsi"/>
          <w:kern w:val="0"/>
          <w:lang w:eastAsia="ar-SA" w:bidi="ar-SA"/>
        </w:rPr>
        <w:t>m przez Pożyczkodawcę wniosku o </w:t>
      </w:r>
      <w:r w:rsidRPr="009A29C5">
        <w:rPr>
          <w:rFonts w:asciiTheme="minorHAnsi" w:eastAsia="Times New Roman" w:hAnsiTheme="minorHAnsi" w:cstheme="minorHAnsi"/>
          <w:kern w:val="0"/>
          <w:lang w:eastAsia="ar-SA" w:bidi="ar-SA"/>
        </w:rPr>
        <w:t>zmianę umowy pożyczki w zakresie dodatkowych karencji, okres spłaty pożyczki zostaje wydłużony o kolejne</w:t>
      </w:r>
      <w:r w:rsidR="008A6082" w:rsidRPr="009A29C5">
        <w:rPr>
          <w:rFonts w:asciiTheme="minorHAnsi" w:eastAsia="Times New Roman" w:hAnsiTheme="minorHAnsi" w:cstheme="minorHAnsi"/>
          <w:kern w:val="0"/>
          <w:lang w:eastAsia="ar-SA" w:bidi="ar-SA"/>
        </w:rPr>
        <w:t xml:space="preserve"> maksymalnie</w:t>
      </w:r>
      <w:r w:rsidRPr="009A29C5">
        <w:rPr>
          <w:rFonts w:asciiTheme="minorHAnsi" w:eastAsia="Times New Roman" w:hAnsiTheme="minorHAnsi" w:cstheme="minorHAnsi"/>
          <w:kern w:val="0"/>
          <w:lang w:eastAsia="ar-SA" w:bidi="ar-SA"/>
        </w:rPr>
        <w:t xml:space="preserve"> 6 miesięcy w przypadku uzyskania dodatkowej sześciomiesięcznej karencji w spłacie rat kapitał</w:t>
      </w:r>
      <w:r w:rsidR="00D35297" w:rsidRPr="009A29C5">
        <w:rPr>
          <w:rFonts w:asciiTheme="minorHAnsi" w:eastAsia="Times New Roman" w:hAnsiTheme="minorHAnsi" w:cstheme="minorHAnsi"/>
          <w:kern w:val="0"/>
          <w:lang w:eastAsia="ar-SA" w:bidi="ar-SA"/>
        </w:rPr>
        <w:t>owych i/lub o</w:t>
      </w:r>
      <w:r w:rsidR="008A6082" w:rsidRPr="009A29C5">
        <w:rPr>
          <w:rFonts w:asciiTheme="minorHAnsi" w:eastAsia="Times New Roman" w:hAnsiTheme="minorHAnsi" w:cstheme="minorHAnsi"/>
          <w:kern w:val="0"/>
          <w:lang w:eastAsia="ar-SA" w:bidi="ar-SA"/>
        </w:rPr>
        <w:t xml:space="preserve"> maksymalnie 4</w:t>
      </w:r>
      <w:r w:rsidR="00D35297" w:rsidRPr="009A29C5">
        <w:rPr>
          <w:rFonts w:asciiTheme="minorHAnsi" w:eastAsia="Times New Roman" w:hAnsiTheme="minorHAnsi" w:cstheme="minorHAnsi"/>
          <w:kern w:val="0"/>
          <w:lang w:eastAsia="ar-SA" w:bidi="ar-SA"/>
        </w:rPr>
        <w:t xml:space="preserve"> miesiące w </w:t>
      </w:r>
      <w:r w:rsidRPr="009A29C5">
        <w:rPr>
          <w:rFonts w:asciiTheme="minorHAnsi" w:eastAsia="Times New Roman" w:hAnsiTheme="minorHAnsi" w:cstheme="minorHAnsi"/>
          <w:kern w:val="0"/>
          <w:lang w:eastAsia="ar-SA" w:bidi="ar-SA"/>
        </w:rPr>
        <w:t>przypadku uzyskania karencji w spłacie rat kapitałowo – odsetkowych, o których mowa w § 13a ust. 1.</w:t>
      </w:r>
    </w:p>
    <w:p w:rsidR="00FA369F" w:rsidRPr="009A29C5" w:rsidRDefault="00FA369F" w:rsidP="00FA369F">
      <w:pPr>
        <w:numPr>
          <w:ilvl w:val="0"/>
          <w:numId w:val="19"/>
        </w:numPr>
        <w:tabs>
          <w:tab w:val="clear" w:pos="720"/>
          <w:tab w:val="num" w:pos="-2694"/>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Przez dzień uruchomienia pożyczki rozumie się dzień wypłaty pożyczki albo jej pierwszej transzy.</w:t>
      </w:r>
    </w:p>
    <w:p w:rsidR="00FA369F" w:rsidRPr="009A29C5" w:rsidRDefault="00FA369F" w:rsidP="00FA369F">
      <w:pPr>
        <w:spacing w:before="120" w:line="240" w:lineRule="auto"/>
        <w:ind w:left="0" w:firstLine="0"/>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13a</w:t>
      </w:r>
    </w:p>
    <w:p w:rsidR="00FA369F" w:rsidRPr="009A29C5" w:rsidRDefault="00FA369F" w:rsidP="00FA369F">
      <w:pPr>
        <w:numPr>
          <w:ilvl w:val="1"/>
          <w:numId w:val="1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Celem zabezpieczenia płynności w firmach z sektora MŚP oraz utrzymania miejsc pracy w związku ze skutkami epidemii COVID-19 Pożyczkobiorcy mogą uzyskać:</w:t>
      </w:r>
    </w:p>
    <w:p w:rsidR="00FA369F" w:rsidRPr="009A29C5" w:rsidRDefault="00FA369F" w:rsidP="00FA369F">
      <w:pPr>
        <w:numPr>
          <w:ilvl w:val="7"/>
          <w:numId w:val="54"/>
        </w:numPr>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dodatkową </w:t>
      </w:r>
      <w:r w:rsidR="008A6082" w:rsidRPr="009A29C5">
        <w:rPr>
          <w:rFonts w:asciiTheme="minorHAnsi" w:eastAsia="Times New Roman" w:hAnsiTheme="minorHAnsi" w:cstheme="minorHAnsi"/>
          <w:kern w:val="0"/>
          <w:lang w:eastAsia="ar-SA" w:bidi="ar-SA"/>
        </w:rPr>
        <w:t xml:space="preserve">maksymalnie </w:t>
      </w:r>
      <w:r w:rsidRPr="009A29C5">
        <w:rPr>
          <w:rFonts w:asciiTheme="minorHAnsi" w:eastAsia="Times New Roman" w:hAnsiTheme="minorHAnsi" w:cstheme="minorHAnsi"/>
          <w:kern w:val="0"/>
          <w:lang w:eastAsia="ar-SA" w:bidi="ar-SA"/>
        </w:rPr>
        <w:t>6 – miesięczną karencję w spłacie rat kapitałowych pożyczki, z wydłużeniem okresu spłaty pożyczki o ten okres karencji,</w:t>
      </w:r>
    </w:p>
    <w:p w:rsidR="00FA369F" w:rsidRPr="009A29C5" w:rsidRDefault="008A6082" w:rsidP="00FA369F">
      <w:pPr>
        <w:numPr>
          <w:ilvl w:val="7"/>
          <w:numId w:val="54"/>
        </w:numPr>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maksymalnie </w:t>
      </w:r>
      <w:r w:rsidR="00FA369F" w:rsidRPr="009A29C5">
        <w:rPr>
          <w:rFonts w:asciiTheme="minorHAnsi" w:eastAsia="Times New Roman" w:hAnsiTheme="minorHAnsi" w:cstheme="minorHAnsi"/>
          <w:kern w:val="0"/>
          <w:lang w:eastAsia="ar-SA" w:bidi="ar-SA"/>
        </w:rPr>
        <w:t>4 - miesięczną karencję w spłacie rat kapitałowo – odsetkowych, która wydłuża okres spłaty pożyczki o ten okres.</w:t>
      </w:r>
    </w:p>
    <w:p w:rsidR="00FA369F" w:rsidRPr="009A29C5" w:rsidRDefault="00FA369F" w:rsidP="00FA369F">
      <w:pPr>
        <w:numPr>
          <w:ilvl w:val="1"/>
          <w:numId w:val="1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Pożyczkobiorca może uzyskać każdą z dodatkowych karencji w zależności od złożonego wniosku o zmianę umowy pożyczki. </w:t>
      </w:r>
    </w:p>
    <w:p w:rsidR="00FA369F" w:rsidRPr="009A29C5" w:rsidRDefault="00FA369F" w:rsidP="00FA369F">
      <w:pPr>
        <w:numPr>
          <w:ilvl w:val="1"/>
          <w:numId w:val="1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lastRenderedPageBreak/>
        <w:t>Zmiana warunków umowy pożyczki dokonana w czasie trwania umowy pożyczki w zakresie dodatkowych karencji może nastąpić na wniosek Pożyczkobiorcy i może być zastosowana w przypadku gdy Pożyczkobiorca wiarygodnie uzasadni, że sytuacja związana z epidemią COVID-19 spowodowała problemy płynnościowe w czasie spłaty pożyczki lub generuje wystąpienie takich problemów w przyszłości.</w:t>
      </w:r>
    </w:p>
    <w:p w:rsidR="00FA369F" w:rsidRPr="009A29C5" w:rsidRDefault="00FA369F" w:rsidP="00FA369F">
      <w:pPr>
        <w:numPr>
          <w:ilvl w:val="1"/>
          <w:numId w:val="19"/>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Wniosek o pożyczkę, poza wnioskiem dotyczącym karencji, o której mowa w § 13 ust. 3, może zawierać wniosek o wprowadzenie do umowy pożyczki każdej z dodatkowych karencji, o których mowa w ust. 1.</w:t>
      </w:r>
    </w:p>
    <w:p w:rsidR="00FA369F" w:rsidRPr="009A29C5" w:rsidRDefault="00FA369F" w:rsidP="00FA369F">
      <w:pPr>
        <w:numPr>
          <w:ilvl w:val="1"/>
          <w:numId w:val="1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Wniosek o zmianę umowy pożyczki może zawierać wniosek o wprowadzenie do umowy pożyczki każdej z dodatkowych karencji, o których mowa w ust. 1.</w:t>
      </w:r>
    </w:p>
    <w:p w:rsidR="00FA369F" w:rsidRPr="009A29C5" w:rsidRDefault="00FA369F" w:rsidP="00FA369F">
      <w:pPr>
        <w:numPr>
          <w:ilvl w:val="1"/>
          <w:numId w:val="1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przypadku podjęcia przez organ wykonawczy Pożyczkobiorcy uchwały o odmowie zmiany umowy pożyczki w zakresie wprowadzenia k</w:t>
      </w:r>
      <w:r w:rsidR="00BA6A08" w:rsidRPr="009A29C5">
        <w:rPr>
          <w:rFonts w:asciiTheme="minorHAnsi" w:eastAsia="Times New Roman" w:hAnsiTheme="minorHAnsi" w:cstheme="minorHAnsi"/>
          <w:kern w:val="0"/>
          <w:lang w:eastAsia="ar-SA" w:bidi="ar-SA"/>
        </w:rPr>
        <w:t>ażdej z dodatkowych karencji, o </w:t>
      </w:r>
      <w:r w:rsidRPr="009A29C5">
        <w:rPr>
          <w:rFonts w:asciiTheme="minorHAnsi" w:eastAsia="Times New Roman" w:hAnsiTheme="minorHAnsi" w:cstheme="minorHAnsi"/>
          <w:kern w:val="0"/>
          <w:lang w:eastAsia="ar-SA" w:bidi="ar-SA"/>
        </w:rPr>
        <w:t>których mowa w ust. 1, ponowny wniosek o zmianę umowy pożyczki w powyższym zakresie może być złożony przez Pożyczkobiorcę nie wcześniej</w:t>
      </w:r>
      <w:r w:rsidR="008A6082"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jak po upływie co najmniej 3 miesięcy od dnia wydania przedmiotowej uchwały.</w:t>
      </w:r>
    </w:p>
    <w:p w:rsidR="00FA369F" w:rsidRPr="009A29C5" w:rsidRDefault="00FA369F" w:rsidP="00FA369F">
      <w:pPr>
        <w:numPr>
          <w:ilvl w:val="1"/>
          <w:numId w:val="19"/>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Wzór wniosku dotyczący wprowadzenia dodatkowych karencji, zwany „wnioskiem o zmianę warunków umowy pożyczki związanych z następstwami epidemii COVID-19”, zwany również w niniejszym regulaminie „wnioskiem o zmianę umowy pożyczki”, przyjęty jest w formie załącznika do uchwały Zarządu MARR S.A.</w:t>
      </w:r>
    </w:p>
    <w:p w:rsidR="00FA369F" w:rsidRPr="009A29C5" w:rsidRDefault="00FA369F" w:rsidP="009A29C5">
      <w:pPr>
        <w:tabs>
          <w:tab w:val="left" w:pos="3969"/>
        </w:tabs>
        <w:spacing w:before="120" w:line="240" w:lineRule="auto"/>
        <w:ind w:left="426" w:hanging="426"/>
        <w:jc w:val="center"/>
        <w:rPr>
          <w:rFonts w:asciiTheme="minorHAnsi" w:eastAsia="Times New Roman" w:hAnsiTheme="minorHAnsi" w:cstheme="minorHAnsi"/>
          <w:b/>
          <w:kern w:val="0"/>
          <w:lang w:eastAsia="ar-SA" w:bidi="ar-SA"/>
        </w:rPr>
      </w:pPr>
      <w:r w:rsidRPr="009A29C5">
        <w:rPr>
          <w:rFonts w:asciiTheme="minorHAnsi" w:eastAsia="Times New Roman" w:hAnsiTheme="minorHAnsi" w:cstheme="minorHAnsi"/>
          <w:b/>
          <w:kern w:val="0"/>
          <w:lang w:eastAsia="ar-SA" w:bidi="ar-SA"/>
        </w:rPr>
        <w:t>§ 13b</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Postanowienia niniejszego paragrafu stosowane są w procedurze zmiany umowy pożyczki związanej ze złożonym przez Pożyczkobiorcę wnioskiem o zmianę umowy pożyczki.</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Każdorazowy wniosek o zmianę umowy pożyczki odpowiednio wypełniony i podpisany przez Pożyczkobiorcę przesyłany jest w formie </w:t>
      </w:r>
      <w:proofErr w:type="spellStart"/>
      <w:r w:rsidRPr="009A29C5">
        <w:rPr>
          <w:rFonts w:asciiTheme="minorHAnsi" w:eastAsia="Times New Roman" w:hAnsiTheme="minorHAnsi" w:cstheme="minorHAnsi"/>
          <w:kern w:val="0"/>
          <w:lang w:eastAsia="ar-SA" w:bidi="ar-SA"/>
        </w:rPr>
        <w:t>skanu</w:t>
      </w:r>
      <w:proofErr w:type="spellEnd"/>
      <w:r w:rsidRPr="009A29C5">
        <w:rPr>
          <w:rFonts w:asciiTheme="minorHAnsi" w:eastAsia="Times New Roman" w:hAnsiTheme="minorHAnsi" w:cstheme="minorHAnsi"/>
          <w:kern w:val="0"/>
          <w:lang w:eastAsia="ar-SA" w:bidi="ar-SA"/>
        </w:rPr>
        <w:t xml:space="preserve"> na adres poczty elektronicznej Pożyczkodawcy. Przedmiotowy wniosek może być również przesyłany drogą pocztową na adres siedziby Pożyczkodawcy.</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Prawidłowo wypełniony i podpisany wniosek o zmianę umowy pożyczki jest rozpatrywany przez Analityka nie później niż w ciągu do 3 dni roboczych od dnia jego otrzymania przez Pożyczkodawcę, a w uzasadnionych przypadkach, nie później niż w ciągu do 5 dni roboczych od dnia jego wpływu do Pożyczkodawcy. W przypadku stwierdzenia braków wniosku o zmianę umowy pożyczki wyznacza się Pożyczkobiorcy dodatkowy termin na uzupełnienie braków. </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 uzyskaniu pozytywnej opinii wydanej przez Analityka wniosek o zmianę umowy pożyczki przedkładany jest niezwłocznie organowi wykonawczemu Pożyczkodawcy.</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Organ wykonawczy Pożyczkodawcy, w oparciu o złożony wniosek o zmianę umowy pożyczki oraz opinię Analityka podejmuje uchwałę o zmianie umowy pożyczki lub o odmowie jej zmiany.</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O podjętej uchwale Pożyczkobiorca zostaje powiadomiony za pośrednictwem poczty elektronicznej w terminie do 3 dni roboczych od daty podjęcia uchwały. Wraz z mailem, w przypadku podjęcia uchwały o zmianie umowy pożyczki, Pożyczkobiorca otrzymuje projekt aneksu do umowy pożyczki, który powinien być przez niego niezwłocznie </w:t>
      </w:r>
      <w:r w:rsidRPr="009A29C5">
        <w:rPr>
          <w:rFonts w:asciiTheme="minorHAnsi" w:eastAsia="Times New Roman" w:hAnsiTheme="minorHAnsi" w:cstheme="minorHAnsi"/>
          <w:kern w:val="0"/>
          <w:lang w:eastAsia="ar-SA" w:bidi="ar-SA"/>
        </w:rPr>
        <w:lastRenderedPageBreak/>
        <w:t>wydrukowany w dwóch egzemplarzach dla każdej ze stron umowy pożyczki, a następnie podpisany przez Pożyczkobiorcę i wysłany pocztą na adres Pożyczkodawcy.</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Zmiana umowy pożyczki w zakresie dodatkowych karencji może być wprowadzona do umów pożyczkowych z mocą wsteczną, nie wcześniej jednak niż z dniem 20 marca 2020 r.</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Wzór aneksu do umowy pożyczki stanowi integralną część umowy pożyczki i przyjęty jest w formie załącznika do uchwały Zarządu MARR S.A.</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Uchwały, o których mowa w ust. 5 nie podlegają zaskarżeniu i nie wymagają uzasadnienia.</w:t>
      </w:r>
    </w:p>
    <w:p w:rsidR="00FA369F" w:rsidRPr="009A29C5" w:rsidRDefault="00FA369F" w:rsidP="00FA369F">
      <w:pPr>
        <w:numPr>
          <w:ilvl w:val="1"/>
          <w:numId w:val="68"/>
        </w:numPr>
        <w:tabs>
          <w:tab w:val="clear" w:pos="108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Organ wykonawczy Pożyczkodawcy może odmówić dokonania zmiany umowy pożyczki w przypadku negatywnej oceny wniosku o dokonanie zmiany umowy pożyczki albo w innych przypadkach wskazujących na ryzyko utraty pożyczki.</w:t>
      </w:r>
    </w:p>
    <w:p w:rsidR="00FA369F" w:rsidRPr="009A29C5" w:rsidRDefault="00FA369F" w:rsidP="00FA369F">
      <w:pPr>
        <w:numPr>
          <w:ilvl w:val="1"/>
          <w:numId w:val="68"/>
        </w:numPr>
        <w:tabs>
          <w:tab w:val="clear" w:pos="108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Postanowienia niniejszego regulaminu w zakresie możliwości uzyskania dodatkowych karencji mają charakter tymczasowy tzn. obowiązują od dnia wprowadzenia przedmiotowych zmian w regulaminie do czasu ustania epidemii COVID-19 i co za tym idzie zmianie umowy operacyjnej w tym zakresie.</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14</w:t>
      </w:r>
    </w:p>
    <w:p w:rsidR="00D35297" w:rsidRPr="009A29C5" w:rsidRDefault="00D35297" w:rsidP="00D35297">
      <w:pPr>
        <w:spacing w:before="120" w:line="240" w:lineRule="auto"/>
        <w:ind w:left="0" w:firstLine="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Okres spłaty pożyczki wraz okresem karencji, o której mowa w § 13 ust. 3, a także okres ewentualnych dodatkowych karencji w spłacie rat kapitałowych i/lub w spłacie rat kapitałowo – odsetkowych, jest ustalany przez Pożyczkodawcę każdorazowo w umowie pożyczki albo w aneksie do umowy pożyczki.</w:t>
      </w:r>
    </w:p>
    <w:p w:rsidR="00B8365B" w:rsidRPr="009A29C5" w:rsidRDefault="00B8365B" w:rsidP="008C0E9D">
      <w:pPr>
        <w:spacing w:before="120" w:line="240" w:lineRule="auto"/>
        <w:ind w:left="426" w:hanging="426"/>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15</w:t>
      </w:r>
    </w:p>
    <w:p w:rsidR="00B8365B" w:rsidRPr="009A29C5" w:rsidRDefault="00B8365B" w:rsidP="008C0E9D">
      <w:pPr>
        <w:numPr>
          <w:ilvl w:val="0"/>
          <w:numId w:val="38"/>
        </w:numPr>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kern w:val="0"/>
          <w:lang w:eastAsia="ar-SA" w:bidi="ar-SA"/>
        </w:rPr>
        <w:t xml:space="preserve">Warunkiem wystąpienia o udzielenie pożyczki jest złożenie, przez </w:t>
      </w:r>
      <w:r w:rsidR="00FA0E09" w:rsidRPr="009A29C5">
        <w:rPr>
          <w:rFonts w:asciiTheme="minorHAnsi" w:eastAsia="Times New Roman" w:hAnsiTheme="minorHAnsi" w:cstheme="minorHAnsi"/>
          <w:kern w:val="0"/>
          <w:lang w:eastAsia="ar-SA" w:bidi="ar-SA"/>
        </w:rPr>
        <w:t>Wnioskodawcę</w:t>
      </w:r>
      <w:r w:rsidRPr="009A29C5">
        <w:rPr>
          <w:rFonts w:asciiTheme="minorHAnsi" w:eastAsia="Times New Roman" w:hAnsiTheme="minorHAnsi" w:cstheme="minorHAnsi"/>
          <w:kern w:val="0"/>
          <w:lang w:eastAsia="ar-SA" w:bidi="ar-SA"/>
        </w:rPr>
        <w:t xml:space="preserve"> wniosku o udzielenie pożyczki zwanego dalej wnioskiem pożyczkowym.</w:t>
      </w:r>
    </w:p>
    <w:p w:rsidR="009B18F6" w:rsidRPr="009A29C5" w:rsidRDefault="00FA0E09" w:rsidP="008C0E9D">
      <w:pPr>
        <w:pStyle w:val="Akapitzlist"/>
        <w:numPr>
          <w:ilvl w:val="0"/>
          <w:numId w:val="38"/>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Wnioskodawca</w:t>
      </w:r>
      <w:r w:rsidR="009B18F6" w:rsidRPr="009A29C5">
        <w:rPr>
          <w:rFonts w:asciiTheme="minorHAnsi" w:eastAsia="Times New Roman" w:hAnsiTheme="minorHAnsi" w:cstheme="minorHAnsi"/>
          <w:kern w:val="0"/>
          <w:szCs w:val="24"/>
          <w:lang w:eastAsia="ar-SA" w:bidi="ar-SA"/>
        </w:rPr>
        <w:t xml:space="preserve"> składa wniosek o przyznanie pożyczki, wraz z kompletem dokumentów, bezpośrednio</w:t>
      </w:r>
      <w:r w:rsidR="004907D5" w:rsidRPr="009A29C5">
        <w:rPr>
          <w:rFonts w:asciiTheme="minorHAnsi" w:eastAsia="Times New Roman" w:hAnsiTheme="minorHAnsi" w:cstheme="minorHAnsi"/>
          <w:kern w:val="0"/>
          <w:szCs w:val="24"/>
          <w:lang w:eastAsia="ar-SA" w:bidi="ar-SA"/>
        </w:rPr>
        <w:t xml:space="preserve"> u Pośrednika Finansowego</w:t>
      </w:r>
      <w:r w:rsidR="009B18F6" w:rsidRPr="009A29C5">
        <w:rPr>
          <w:rFonts w:asciiTheme="minorHAnsi" w:eastAsia="Times New Roman" w:hAnsiTheme="minorHAnsi" w:cstheme="minorHAnsi"/>
          <w:kern w:val="0"/>
          <w:szCs w:val="24"/>
          <w:lang w:eastAsia="ar-SA" w:bidi="ar-SA"/>
        </w:rPr>
        <w:t xml:space="preserve"> w biurach </w:t>
      </w:r>
      <w:r w:rsidR="00105F3C" w:rsidRPr="009A29C5">
        <w:rPr>
          <w:rFonts w:asciiTheme="minorHAnsi" w:eastAsia="Times New Roman" w:hAnsiTheme="minorHAnsi" w:cstheme="minorHAnsi"/>
          <w:kern w:val="0"/>
          <w:szCs w:val="24"/>
          <w:lang w:eastAsia="ar-SA" w:bidi="ar-SA"/>
        </w:rPr>
        <w:t xml:space="preserve">wybranego </w:t>
      </w:r>
      <w:r w:rsidR="009B18F6" w:rsidRPr="009A29C5">
        <w:rPr>
          <w:rFonts w:asciiTheme="minorHAnsi" w:eastAsia="Times New Roman" w:hAnsiTheme="minorHAnsi" w:cstheme="minorHAnsi"/>
          <w:kern w:val="0"/>
          <w:szCs w:val="24"/>
          <w:lang w:eastAsia="ar-SA" w:bidi="ar-SA"/>
        </w:rPr>
        <w:t>Pożyczkodawcy tj.</w:t>
      </w:r>
      <w:r w:rsidR="00105F3C" w:rsidRPr="009A29C5">
        <w:rPr>
          <w:rFonts w:asciiTheme="minorHAnsi" w:eastAsia="Times New Roman" w:hAnsiTheme="minorHAnsi" w:cstheme="minorHAnsi"/>
          <w:kern w:val="0"/>
          <w:szCs w:val="24"/>
          <w:lang w:eastAsia="ar-SA" w:bidi="ar-SA"/>
        </w:rPr>
        <w:t> </w:t>
      </w:r>
      <w:r w:rsidR="00E2413A" w:rsidRPr="009A29C5">
        <w:rPr>
          <w:rFonts w:asciiTheme="minorHAnsi" w:eastAsia="Times New Roman" w:hAnsiTheme="minorHAnsi" w:cstheme="minorHAnsi"/>
          <w:kern w:val="0"/>
          <w:szCs w:val="24"/>
          <w:lang w:eastAsia="ar-SA" w:bidi="ar-SA"/>
        </w:rPr>
        <w:t>MARR </w:t>
      </w:r>
      <w:r w:rsidR="009B18F6" w:rsidRPr="009A29C5">
        <w:rPr>
          <w:rFonts w:asciiTheme="minorHAnsi" w:eastAsia="Times New Roman" w:hAnsiTheme="minorHAnsi" w:cstheme="minorHAnsi"/>
          <w:kern w:val="0"/>
          <w:szCs w:val="24"/>
          <w:lang w:eastAsia="ar-SA" w:bidi="ar-SA"/>
        </w:rPr>
        <w:t xml:space="preserve">SA, TARR SA, </w:t>
      </w:r>
      <w:proofErr w:type="spellStart"/>
      <w:r w:rsidR="009B18F6" w:rsidRPr="009A29C5">
        <w:rPr>
          <w:rFonts w:asciiTheme="minorHAnsi" w:eastAsia="Times New Roman" w:hAnsiTheme="minorHAnsi" w:cstheme="minorHAnsi"/>
          <w:kern w:val="0"/>
          <w:szCs w:val="24"/>
          <w:lang w:eastAsia="ar-SA" w:bidi="ar-SA"/>
        </w:rPr>
        <w:t>SSCPiR</w:t>
      </w:r>
      <w:proofErr w:type="spellEnd"/>
      <w:r w:rsidR="009B18F6" w:rsidRPr="009A29C5">
        <w:rPr>
          <w:rFonts w:asciiTheme="minorHAnsi" w:eastAsia="Times New Roman" w:hAnsiTheme="minorHAnsi" w:cstheme="minorHAnsi"/>
          <w:kern w:val="0"/>
          <w:szCs w:val="24"/>
          <w:lang w:eastAsia="ar-SA" w:bidi="ar-SA"/>
        </w:rPr>
        <w:t>,</w:t>
      </w:r>
      <w:r w:rsidR="00890F51" w:rsidRPr="009A29C5">
        <w:rPr>
          <w:rFonts w:asciiTheme="minorHAnsi" w:eastAsia="Times New Roman" w:hAnsiTheme="minorHAnsi" w:cstheme="minorHAnsi"/>
          <w:kern w:val="0"/>
          <w:szCs w:val="24"/>
          <w:lang w:eastAsia="ar-SA" w:bidi="ar-SA"/>
        </w:rPr>
        <w:t xml:space="preserve"> </w:t>
      </w:r>
      <w:r w:rsidR="009B18F6" w:rsidRPr="009A29C5">
        <w:rPr>
          <w:rFonts w:asciiTheme="minorHAnsi" w:eastAsia="Times New Roman" w:hAnsiTheme="minorHAnsi" w:cstheme="minorHAnsi"/>
          <w:kern w:val="0"/>
          <w:szCs w:val="24"/>
          <w:lang w:eastAsia="ar-SA" w:bidi="ar-SA"/>
        </w:rPr>
        <w:t xml:space="preserve">ARMZ SA, FFRR lub CBMZ Sp. z o.o. </w:t>
      </w:r>
      <w:r w:rsidRPr="009A29C5">
        <w:rPr>
          <w:rFonts w:asciiTheme="minorHAnsi" w:eastAsia="Times New Roman" w:hAnsiTheme="minorHAnsi" w:cstheme="minorHAnsi"/>
          <w:kern w:val="0"/>
          <w:szCs w:val="24"/>
          <w:lang w:eastAsia="ar-SA" w:bidi="ar-SA"/>
        </w:rPr>
        <w:t>lub</w:t>
      </w:r>
      <w:r w:rsidR="002E4BD1" w:rsidRPr="009A29C5">
        <w:rPr>
          <w:rFonts w:asciiTheme="minorHAnsi" w:eastAsia="Times New Roman" w:hAnsiTheme="minorHAnsi" w:cstheme="minorHAnsi"/>
          <w:kern w:val="0"/>
          <w:szCs w:val="24"/>
          <w:lang w:eastAsia="ar-SA" w:bidi="ar-SA"/>
        </w:rPr>
        <w:t xml:space="preserve"> w dodatkowych placówkach wskazanych przez Pożyczkodawców. </w:t>
      </w:r>
      <w:r w:rsidR="009B18F6" w:rsidRPr="009A29C5">
        <w:rPr>
          <w:rFonts w:asciiTheme="minorHAnsi" w:eastAsia="Times New Roman" w:hAnsiTheme="minorHAnsi" w:cstheme="minorHAnsi"/>
          <w:kern w:val="0"/>
          <w:szCs w:val="24"/>
          <w:lang w:eastAsia="ar-SA" w:bidi="ar-SA"/>
        </w:rPr>
        <w:t>Wniosek poddany jest wstępnej analizie merytorycznej oraz ocenie przedsięwzięcia, której dokonuje pracownik danego biura</w:t>
      </w:r>
      <w:r w:rsidR="00CD658D" w:rsidRPr="009A29C5">
        <w:rPr>
          <w:rFonts w:asciiTheme="minorHAnsi" w:eastAsia="Times New Roman" w:hAnsiTheme="minorHAnsi" w:cstheme="minorHAnsi"/>
          <w:kern w:val="0"/>
          <w:szCs w:val="24"/>
          <w:lang w:eastAsia="ar-SA" w:bidi="ar-SA"/>
        </w:rPr>
        <w:t xml:space="preserve"> w t</w:t>
      </w:r>
      <w:r w:rsidR="00340815" w:rsidRPr="009A29C5">
        <w:rPr>
          <w:rFonts w:asciiTheme="minorHAnsi" w:eastAsia="Times New Roman" w:hAnsiTheme="minorHAnsi" w:cstheme="minorHAnsi"/>
          <w:kern w:val="0"/>
          <w:szCs w:val="24"/>
          <w:lang w:eastAsia="ar-SA" w:bidi="ar-SA"/>
        </w:rPr>
        <w:t>e</w:t>
      </w:r>
      <w:r w:rsidR="00CD658D" w:rsidRPr="009A29C5">
        <w:rPr>
          <w:rFonts w:asciiTheme="minorHAnsi" w:eastAsia="Times New Roman" w:hAnsiTheme="minorHAnsi" w:cstheme="minorHAnsi"/>
          <w:kern w:val="0"/>
          <w:szCs w:val="24"/>
          <w:lang w:eastAsia="ar-SA" w:bidi="ar-SA"/>
        </w:rPr>
        <w:t xml:space="preserve">rminie do </w:t>
      </w:r>
      <w:r w:rsidR="00B35E10" w:rsidRPr="009A29C5">
        <w:rPr>
          <w:rFonts w:asciiTheme="minorHAnsi" w:eastAsia="Times New Roman" w:hAnsiTheme="minorHAnsi" w:cstheme="minorHAnsi"/>
          <w:kern w:val="0"/>
          <w:szCs w:val="24"/>
          <w:lang w:eastAsia="ar-SA" w:bidi="ar-SA"/>
        </w:rPr>
        <w:t>1</w:t>
      </w:r>
      <w:r w:rsidR="00CF5F7A" w:rsidRPr="009A29C5">
        <w:rPr>
          <w:rFonts w:asciiTheme="minorHAnsi" w:eastAsia="Times New Roman" w:hAnsiTheme="minorHAnsi" w:cstheme="minorHAnsi"/>
          <w:kern w:val="0"/>
          <w:szCs w:val="24"/>
          <w:lang w:eastAsia="ar-SA" w:bidi="ar-SA"/>
        </w:rPr>
        <w:t>4</w:t>
      </w:r>
      <w:r w:rsidR="00CD658D" w:rsidRPr="009A29C5">
        <w:rPr>
          <w:rFonts w:asciiTheme="minorHAnsi" w:eastAsia="Times New Roman" w:hAnsiTheme="minorHAnsi" w:cstheme="minorHAnsi"/>
          <w:kern w:val="0"/>
          <w:szCs w:val="24"/>
          <w:lang w:eastAsia="ar-SA" w:bidi="ar-SA"/>
        </w:rPr>
        <w:t xml:space="preserve"> dni roboczych od dnia złożenia wniosku.</w:t>
      </w:r>
    </w:p>
    <w:p w:rsidR="003D11DE" w:rsidRPr="009A29C5" w:rsidRDefault="003D11DE" w:rsidP="003D11DE">
      <w:pPr>
        <w:suppressAutoHyphens/>
        <w:spacing w:before="120" w:line="240" w:lineRule="auto"/>
        <w:ind w:left="426" w:hanging="426"/>
        <w:jc w:val="both"/>
        <w:rPr>
          <w:rFonts w:ascii="Arial" w:eastAsia="Times New Roman" w:hAnsi="Arial"/>
          <w:kern w:val="0"/>
          <w:sz w:val="20"/>
          <w:szCs w:val="20"/>
          <w:lang w:eastAsia="ar-SA" w:bidi="ar-SA"/>
        </w:rPr>
      </w:pPr>
      <w:r w:rsidRPr="009A29C5">
        <w:rPr>
          <w:rFonts w:asciiTheme="minorHAnsi" w:eastAsia="Times New Roman" w:hAnsiTheme="minorHAnsi" w:cstheme="minorHAnsi"/>
          <w:kern w:val="0"/>
          <w:lang w:eastAsia="ar-SA" w:bidi="ar-SA"/>
        </w:rPr>
        <w:t xml:space="preserve">2a. W okresie trwania epidemii COVID-19 i związanych z nią obostrzeń, nakazów i zakazów w swobodnym przemieszczaniu i poruszaniu się wniosek o udzielenie pożyczki wraz z kompletem dokumentów może być złożony do Pożyczkodawcy jedynie w formie </w:t>
      </w:r>
      <w:proofErr w:type="spellStart"/>
      <w:r w:rsidRPr="009A29C5">
        <w:rPr>
          <w:rFonts w:asciiTheme="minorHAnsi" w:eastAsia="Times New Roman" w:hAnsiTheme="minorHAnsi" w:cstheme="minorHAnsi"/>
          <w:kern w:val="0"/>
          <w:lang w:eastAsia="ar-SA" w:bidi="ar-SA"/>
        </w:rPr>
        <w:t>skanu</w:t>
      </w:r>
      <w:proofErr w:type="spellEnd"/>
      <w:r w:rsidRPr="009A29C5">
        <w:rPr>
          <w:rFonts w:asciiTheme="minorHAnsi" w:eastAsia="Times New Roman" w:hAnsiTheme="minorHAnsi" w:cstheme="minorHAnsi"/>
          <w:kern w:val="0"/>
          <w:lang w:eastAsia="ar-SA" w:bidi="ar-SA"/>
        </w:rPr>
        <w:t xml:space="preserve"> na adres poczty elektronicznej Pożyczkobiorcy. W takim przypadku za datę złożenia wniosku przyjmuje się datę otrzymania wiadomości w formie elektronicznej zawierającej </w:t>
      </w:r>
      <w:proofErr w:type="spellStart"/>
      <w:r w:rsidRPr="009A29C5">
        <w:rPr>
          <w:rFonts w:asciiTheme="minorHAnsi" w:eastAsia="Times New Roman" w:hAnsiTheme="minorHAnsi" w:cstheme="minorHAnsi"/>
          <w:kern w:val="0"/>
          <w:lang w:eastAsia="ar-SA" w:bidi="ar-SA"/>
        </w:rPr>
        <w:t>skany</w:t>
      </w:r>
      <w:proofErr w:type="spellEnd"/>
      <w:r w:rsidRPr="009A29C5">
        <w:rPr>
          <w:rFonts w:asciiTheme="minorHAnsi" w:eastAsia="Times New Roman" w:hAnsiTheme="minorHAnsi" w:cstheme="minorHAnsi"/>
          <w:kern w:val="0"/>
          <w:lang w:eastAsia="ar-SA" w:bidi="ar-SA"/>
        </w:rPr>
        <w:t xml:space="preserve"> w/w dokumentów. Oryginał wniosku o udzielenie pożyczki wraz z załącznikami może być również wysłany do Pożyczkodawcy za pośrednictwem poczty</w:t>
      </w:r>
    </w:p>
    <w:p w:rsidR="009B18F6" w:rsidRPr="009A29C5" w:rsidRDefault="009B18F6" w:rsidP="008C0E9D">
      <w:pPr>
        <w:pStyle w:val="Akapitzlist"/>
        <w:numPr>
          <w:ilvl w:val="0"/>
          <w:numId w:val="38"/>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Wnioski rozpatrywane są przez Pośrednika Finansowego wg kolejności</w:t>
      </w:r>
      <w:r w:rsidR="003D51D6" w:rsidRPr="009A29C5">
        <w:rPr>
          <w:rFonts w:asciiTheme="minorHAnsi" w:eastAsia="Times New Roman" w:hAnsiTheme="minorHAnsi" w:cstheme="minorHAnsi"/>
          <w:kern w:val="0"/>
          <w:szCs w:val="24"/>
          <w:lang w:eastAsia="ar-SA" w:bidi="ar-SA"/>
        </w:rPr>
        <w:t>,</w:t>
      </w:r>
      <w:r w:rsidRPr="009A29C5">
        <w:rPr>
          <w:rFonts w:asciiTheme="minorHAnsi" w:eastAsia="Times New Roman" w:hAnsiTheme="minorHAnsi" w:cstheme="minorHAnsi"/>
          <w:kern w:val="0"/>
          <w:szCs w:val="24"/>
          <w:lang w:eastAsia="ar-SA" w:bidi="ar-SA"/>
        </w:rPr>
        <w:t xml:space="preserve"> w jakiej do niego wpłynęły.</w:t>
      </w:r>
    </w:p>
    <w:p w:rsidR="009B18F6" w:rsidRPr="009A29C5" w:rsidRDefault="009B18F6" w:rsidP="008C0E9D">
      <w:pPr>
        <w:pStyle w:val="Akapitzlist"/>
        <w:numPr>
          <w:ilvl w:val="0"/>
          <w:numId w:val="38"/>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Nabór wniosków o udzielenie pożyczki ma charakter otwarty i ciągły, a także prowadzony jest do czasu wyczerpania środków przeznaczonych na pożyczki</w:t>
      </w:r>
      <w:r w:rsidR="00CF5F7A" w:rsidRPr="009A29C5">
        <w:rPr>
          <w:rFonts w:asciiTheme="minorHAnsi" w:eastAsia="Times New Roman" w:hAnsiTheme="minorHAnsi" w:cstheme="minorHAnsi"/>
          <w:kern w:val="0"/>
          <w:szCs w:val="24"/>
          <w:lang w:eastAsia="ar-SA" w:bidi="ar-SA"/>
        </w:rPr>
        <w:t xml:space="preserve"> bądź zakończenia realizacji projektu</w:t>
      </w:r>
      <w:r w:rsidRPr="009A29C5">
        <w:rPr>
          <w:rFonts w:asciiTheme="minorHAnsi" w:eastAsia="Times New Roman" w:hAnsiTheme="minorHAnsi" w:cstheme="minorHAnsi"/>
          <w:kern w:val="0"/>
          <w:szCs w:val="24"/>
          <w:lang w:eastAsia="ar-SA" w:bidi="ar-SA"/>
        </w:rPr>
        <w:t xml:space="preserve">, na warunkach określonych w umowie operacyjnej </w:t>
      </w:r>
      <w:r w:rsidRPr="009A29C5">
        <w:rPr>
          <w:rFonts w:asciiTheme="minorHAnsi" w:eastAsia="Times New Roman" w:hAnsiTheme="minorHAnsi" w:cstheme="minorHAnsi"/>
          <w:kern w:val="0"/>
          <w:szCs w:val="24"/>
          <w:lang w:eastAsia="ar-SA" w:bidi="ar-SA"/>
        </w:rPr>
        <w:lastRenderedPageBreak/>
        <w:t xml:space="preserve">zawartej pomiędzy </w:t>
      </w:r>
      <w:r w:rsidR="006C7FED" w:rsidRPr="009A29C5">
        <w:rPr>
          <w:rFonts w:asciiTheme="minorHAnsi" w:eastAsia="Times New Roman" w:hAnsiTheme="minorHAnsi" w:cstheme="minorHAnsi"/>
          <w:kern w:val="0"/>
          <w:szCs w:val="24"/>
          <w:lang w:eastAsia="ar-SA" w:bidi="ar-SA"/>
        </w:rPr>
        <w:t>BGK</w:t>
      </w:r>
      <w:r w:rsidRPr="009A29C5">
        <w:rPr>
          <w:rFonts w:asciiTheme="minorHAnsi" w:eastAsia="Times New Roman" w:hAnsiTheme="minorHAnsi" w:cstheme="minorHAnsi"/>
          <w:kern w:val="0"/>
          <w:szCs w:val="24"/>
          <w:lang w:eastAsia="ar-SA" w:bidi="ar-SA"/>
        </w:rPr>
        <w:t xml:space="preserve"> a</w:t>
      </w:r>
      <w:r w:rsidR="00105F3C" w:rsidRPr="009A29C5">
        <w:rPr>
          <w:rFonts w:asciiTheme="minorHAnsi" w:eastAsia="Times New Roman" w:hAnsiTheme="minorHAnsi" w:cstheme="minorHAnsi"/>
          <w:kern w:val="0"/>
          <w:szCs w:val="24"/>
          <w:lang w:eastAsia="ar-SA" w:bidi="ar-SA"/>
        </w:rPr>
        <w:t> </w:t>
      </w:r>
      <w:r w:rsidR="006C7FED" w:rsidRPr="009A29C5">
        <w:rPr>
          <w:rFonts w:asciiTheme="minorHAnsi" w:eastAsia="Times New Roman" w:hAnsiTheme="minorHAnsi" w:cstheme="minorHAnsi"/>
          <w:kern w:val="0"/>
          <w:szCs w:val="24"/>
          <w:lang w:eastAsia="ar-SA" w:bidi="ar-SA"/>
        </w:rPr>
        <w:t>Konsorcjum</w:t>
      </w:r>
      <w:r w:rsidRPr="009A29C5">
        <w:rPr>
          <w:rFonts w:asciiTheme="minorHAnsi" w:eastAsia="Times New Roman" w:hAnsiTheme="minorHAnsi" w:cstheme="minorHAnsi"/>
          <w:kern w:val="0"/>
          <w:szCs w:val="24"/>
          <w:lang w:eastAsia="ar-SA" w:bidi="ar-SA"/>
        </w:rPr>
        <w:t xml:space="preserve">. Dokumentacja związana z naborem wniosków, w tym wzór wniosku wraz z informacją o wymaganych dokumentach, dostępne są na stronach internetowych </w:t>
      </w:r>
      <w:r w:rsidR="006C7FED" w:rsidRPr="009A29C5">
        <w:rPr>
          <w:rFonts w:asciiTheme="minorHAnsi" w:eastAsia="Times New Roman" w:hAnsiTheme="minorHAnsi" w:cstheme="minorHAnsi"/>
          <w:kern w:val="0"/>
          <w:szCs w:val="24"/>
          <w:lang w:eastAsia="ar-SA" w:bidi="ar-SA"/>
        </w:rPr>
        <w:t>każdego z członków Konsorcjum</w:t>
      </w:r>
      <w:r w:rsidRPr="009A29C5">
        <w:rPr>
          <w:rFonts w:asciiTheme="minorHAnsi" w:eastAsia="Times New Roman" w:hAnsiTheme="minorHAnsi" w:cstheme="minorHAnsi"/>
          <w:kern w:val="0"/>
          <w:szCs w:val="24"/>
          <w:lang w:eastAsia="ar-SA" w:bidi="ar-SA"/>
        </w:rPr>
        <w:t xml:space="preserve"> (strona internetowa </w:t>
      </w:r>
      <w:r w:rsidR="00890F51" w:rsidRPr="009A29C5">
        <w:rPr>
          <w:rFonts w:asciiTheme="minorHAnsi" w:eastAsia="Times New Roman" w:hAnsiTheme="minorHAnsi" w:cstheme="minorHAnsi"/>
          <w:kern w:val="0"/>
          <w:szCs w:val="24"/>
          <w:lang w:eastAsia="ar-SA" w:bidi="ar-SA"/>
        </w:rPr>
        <w:t xml:space="preserve">MARR SA, TARR SA, </w:t>
      </w:r>
      <w:proofErr w:type="spellStart"/>
      <w:r w:rsidR="00890F51" w:rsidRPr="009A29C5">
        <w:rPr>
          <w:rFonts w:asciiTheme="minorHAnsi" w:eastAsia="Times New Roman" w:hAnsiTheme="minorHAnsi" w:cstheme="minorHAnsi"/>
          <w:kern w:val="0"/>
          <w:szCs w:val="24"/>
          <w:lang w:eastAsia="ar-SA" w:bidi="ar-SA"/>
        </w:rPr>
        <w:t>SSCPiR</w:t>
      </w:r>
      <w:proofErr w:type="spellEnd"/>
      <w:r w:rsidR="00890F51" w:rsidRPr="009A29C5">
        <w:rPr>
          <w:rFonts w:asciiTheme="minorHAnsi" w:eastAsia="Times New Roman" w:hAnsiTheme="minorHAnsi" w:cstheme="minorHAnsi"/>
          <w:kern w:val="0"/>
          <w:szCs w:val="24"/>
          <w:lang w:eastAsia="ar-SA" w:bidi="ar-SA"/>
        </w:rPr>
        <w:t xml:space="preserve"> ,ARMZ SA, FFRR lub CBMZ Sp. z </w:t>
      </w:r>
      <w:proofErr w:type="spellStart"/>
      <w:r w:rsidR="00890F51" w:rsidRPr="009A29C5">
        <w:rPr>
          <w:rFonts w:asciiTheme="minorHAnsi" w:eastAsia="Times New Roman" w:hAnsiTheme="minorHAnsi" w:cstheme="minorHAnsi"/>
          <w:kern w:val="0"/>
          <w:szCs w:val="24"/>
          <w:lang w:eastAsia="ar-SA" w:bidi="ar-SA"/>
        </w:rPr>
        <w:t>o.o</w:t>
      </w:r>
      <w:proofErr w:type="spellEnd"/>
      <w:r w:rsidRPr="009A29C5">
        <w:rPr>
          <w:rFonts w:asciiTheme="minorHAnsi" w:eastAsia="Times New Roman" w:hAnsiTheme="minorHAnsi" w:cstheme="minorHAnsi"/>
          <w:kern w:val="0"/>
          <w:szCs w:val="24"/>
          <w:lang w:eastAsia="ar-SA" w:bidi="ar-SA"/>
        </w:rPr>
        <w:t>).</w:t>
      </w:r>
    </w:p>
    <w:p w:rsidR="009B18F6" w:rsidRPr="009A29C5" w:rsidRDefault="009B18F6" w:rsidP="008C0E9D">
      <w:pPr>
        <w:pStyle w:val="Akapitzlist"/>
        <w:numPr>
          <w:ilvl w:val="0"/>
          <w:numId w:val="38"/>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 xml:space="preserve"> W przypadku braku okresowo wolnych środków Pośrednik Finansowy informuje </w:t>
      </w:r>
      <w:r w:rsidR="006C7FED" w:rsidRPr="009A29C5">
        <w:rPr>
          <w:rFonts w:asciiTheme="minorHAnsi" w:eastAsia="Times New Roman" w:hAnsiTheme="minorHAnsi" w:cstheme="minorHAnsi"/>
          <w:kern w:val="0"/>
          <w:szCs w:val="24"/>
          <w:lang w:eastAsia="ar-SA" w:bidi="ar-SA"/>
        </w:rPr>
        <w:t>Wnioskodawcę</w:t>
      </w:r>
      <w:r w:rsidRPr="009A29C5">
        <w:rPr>
          <w:rFonts w:asciiTheme="minorHAnsi" w:eastAsia="Times New Roman" w:hAnsiTheme="minorHAnsi" w:cstheme="minorHAnsi"/>
          <w:kern w:val="0"/>
          <w:szCs w:val="24"/>
          <w:lang w:eastAsia="ar-SA" w:bidi="ar-SA"/>
        </w:rPr>
        <w:t xml:space="preserve"> o pozostawieniu bez rozpatrzenia złożonego wniosku do czasu otrzymania kolejnej transzy środków od </w:t>
      </w:r>
      <w:r w:rsidR="006C7FED" w:rsidRPr="009A29C5">
        <w:rPr>
          <w:rFonts w:asciiTheme="minorHAnsi" w:eastAsia="Times New Roman" w:hAnsiTheme="minorHAnsi" w:cstheme="minorHAnsi"/>
          <w:kern w:val="0"/>
          <w:szCs w:val="24"/>
          <w:lang w:eastAsia="ar-SA" w:bidi="ar-SA"/>
        </w:rPr>
        <w:t>BGK</w:t>
      </w:r>
      <w:r w:rsidRPr="009A29C5">
        <w:rPr>
          <w:rFonts w:asciiTheme="minorHAnsi" w:eastAsia="Times New Roman" w:hAnsiTheme="minorHAnsi" w:cstheme="minorHAnsi"/>
          <w:kern w:val="0"/>
          <w:szCs w:val="24"/>
          <w:lang w:eastAsia="ar-SA" w:bidi="ar-SA"/>
        </w:rPr>
        <w:t>.</w:t>
      </w:r>
    </w:p>
    <w:p w:rsidR="009B18F6" w:rsidRPr="009A29C5" w:rsidRDefault="009B18F6" w:rsidP="008C0E9D">
      <w:pPr>
        <w:pStyle w:val="Akapitzlist"/>
        <w:numPr>
          <w:ilvl w:val="0"/>
          <w:numId w:val="38"/>
        </w:numPr>
        <w:suppressAutoHyphen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 xml:space="preserve"> Równolegle, w przypadku stwierdzenia braku wymaganych dokumentów lub wystąpienia innych nieprawidłowości, Pośrednik Finansowy zawiadamia </w:t>
      </w:r>
      <w:r w:rsidR="006C7FED" w:rsidRPr="009A29C5">
        <w:rPr>
          <w:rFonts w:asciiTheme="minorHAnsi" w:eastAsia="Times New Roman" w:hAnsiTheme="minorHAnsi" w:cstheme="minorHAnsi"/>
          <w:kern w:val="0"/>
          <w:szCs w:val="24"/>
          <w:lang w:eastAsia="ar-SA" w:bidi="ar-SA"/>
        </w:rPr>
        <w:t>Wnioskodawcę</w:t>
      </w:r>
      <w:r w:rsidRPr="009A29C5">
        <w:rPr>
          <w:rFonts w:asciiTheme="minorHAnsi" w:eastAsia="Times New Roman" w:hAnsiTheme="minorHAnsi" w:cstheme="minorHAnsi"/>
          <w:kern w:val="0"/>
          <w:szCs w:val="24"/>
          <w:lang w:eastAsia="ar-SA" w:bidi="ar-SA"/>
        </w:rPr>
        <w:t xml:space="preserve"> – pocztą elektroniczną, faksem lub telefonicznie - o konieczności uzupełnienia/skorygowania </w:t>
      </w:r>
      <w:r w:rsidR="00CD658D" w:rsidRPr="009A29C5">
        <w:rPr>
          <w:rFonts w:asciiTheme="minorHAnsi" w:eastAsia="Times New Roman" w:hAnsiTheme="minorHAnsi" w:cstheme="minorHAnsi"/>
          <w:kern w:val="0"/>
          <w:szCs w:val="24"/>
          <w:lang w:eastAsia="ar-SA" w:bidi="ar-SA"/>
        </w:rPr>
        <w:t xml:space="preserve">przez Wnioskodawcę </w:t>
      </w:r>
      <w:r w:rsidRPr="009A29C5">
        <w:rPr>
          <w:rFonts w:asciiTheme="minorHAnsi" w:eastAsia="Times New Roman" w:hAnsiTheme="minorHAnsi" w:cstheme="minorHAnsi"/>
          <w:kern w:val="0"/>
          <w:szCs w:val="24"/>
          <w:lang w:eastAsia="ar-SA" w:bidi="ar-SA"/>
        </w:rPr>
        <w:t>dostarczonej</w:t>
      </w:r>
      <w:r w:rsidR="006B5AE5" w:rsidRPr="009A29C5">
        <w:rPr>
          <w:rFonts w:asciiTheme="minorHAnsi" w:eastAsia="Times New Roman" w:hAnsiTheme="minorHAnsi" w:cstheme="minorHAnsi"/>
          <w:kern w:val="0"/>
          <w:szCs w:val="24"/>
          <w:lang w:eastAsia="ar-SA" w:bidi="ar-SA"/>
        </w:rPr>
        <w:t xml:space="preserve"> przez niego</w:t>
      </w:r>
      <w:r w:rsidRPr="009A29C5">
        <w:rPr>
          <w:rFonts w:asciiTheme="minorHAnsi" w:eastAsia="Times New Roman" w:hAnsiTheme="minorHAnsi" w:cstheme="minorHAnsi"/>
          <w:kern w:val="0"/>
          <w:szCs w:val="24"/>
          <w:lang w:eastAsia="ar-SA" w:bidi="ar-SA"/>
        </w:rPr>
        <w:t xml:space="preserve"> dokumentacji</w:t>
      </w:r>
      <w:r w:rsidR="005D0239" w:rsidRPr="009A29C5">
        <w:rPr>
          <w:rFonts w:asciiTheme="minorHAnsi" w:eastAsia="Times New Roman" w:hAnsiTheme="minorHAnsi" w:cstheme="minorHAnsi"/>
          <w:kern w:val="0"/>
          <w:szCs w:val="24"/>
          <w:lang w:eastAsia="ar-SA" w:bidi="ar-SA"/>
        </w:rPr>
        <w:t>. Wnioskodawca ma obowiązek uzupełnienia dokumentacji</w:t>
      </w:r>
      <w:r w:rsidRPr="009A29C5">
        <w:rPr>
          <w:rFonts w:asciiTheme="minorHAnsi" w:eastAsia="Times New Roman" w:hAnsiTheme="minorHAnsi" w:cstheme="minorHAnsi"/>
          <w:kern w:val="0"/>
          <w:szCs w:val="24"/>
          <w:lang w:eastAsia="ar-SA" w:bidi="ar-SA"/>
        </w:rPr>
        <w:t xml:space="preserve"> w terminie nie dłuższym jednak niż 14 dni roboczych. Niedotrzymanie tego terminu i brak informacji o potrzebie jego wydłużenia, skutkuje zwróceniem wniosku do </w:t>
      </w:r>
      <w:r w:rsidR="006C7FED" w:rsidRPr="009A29C5">
        <w:rPr>
          <w:rFonts w:asciiTheme="minorHAnsi" w:eastAsia="Times New Roman" w:hAnsiTheme="minorHAnsi" w:cstheme="minorHAnsi"/>
          <w:kern w:val="0"/>
          <w:szCs w:val="24"/>
          <w:lang w:eastAsia="ar-SA" w:bidi="ar-SA"/>
        </w:rPr>
        <w:t>Wnioskodawcy</w:t>
      </w:r>
      <w:r w:rsidRPr="009A29C5">
        <w:rPr>
          <w:rFonts w:asciiTheme="minorHAnsi" w:eastAsia="Times New Roman" w:hAnsiTheme="minorHAnsi" w:cstheme="minorHAnsi"/>
          <w:kern w:val="0"/>
          <w:szCs w:val="24"/>
          <w:lang w:eastAsia="ar-SA" w:bidi="ar-SA"/>
        </w:rPr>
        <w:t xml:space="preserve"> - bez rozpatrzenia.</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16</w:t>
      </w:r>
    </w:p>
    <w:p w:rsidR="00B8365B" w:rsidRPr="009A29C5" w:rsidRDefault="00B8365B" w:rsidP="008C0E9D">
      <w:pPr>
        <w:numPr>
          <w:ilvl w:val="0"/>
          <w:numId w:val="39"/>
        </w:numPr>
        <w:spacing w:before="120" w:line="240" w:lineRule="auto"/>
        <w:ind w:left="426" w:hanging="426"/>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kern w:val="0"/>
          <w:lang w:eastAsia="ar-SA" w:bidi="ar-SA"/>
        </w:rPr>
        <w:t>Do wniosku pożyczkowego załącza się dokumenty wymienione we wzorze wniosku pożyczkowego, a w szczególności:</w:t>
      </w:r>
    </w:p>
    <w:p w:rsidR="00A071AC" w:rsidRPr="009A29C5" w:rsidRDefault="002E4BD1" w:rsidP="008C0E9D">
      <w:pPr>
        <w:numPr>
          <w:ilvl w:val="0"/>
          <w:numId w:val="58"/>
        </w:numPr>
        <w:spacing w:before="120" w:line="240" w:lineRule="auto"/>
        <w:ind w:left="709" w:hanging="283"/>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z</w:t>
      </w:r>
      <w:r w:rsidR="00A071AC" w:rsidRPr="009A29C5">
        <w:rPr>
          <w:rFonts w:asciiTheme="minorHAnsi" w:eastAsia="Times New Roman" w:hAnsiTheme="minorHAnsi" w:cstheme="minorHAnsi"/>
          <w:bCs/>
          <w:kern w:val="0"/>
          <w:lang w:eastAsia="ar-SA" w:bidi="ar-SA"/>
        </w:rPr>
        <w:t>aświadczenie o wpisie do Centralnej Ewidencji i Informacji o Działalności Gospodarczej lub wpisie do Krajowego Rejestru Sądowego,</w:t>
      </w:r>
    </w:p>
    <w:p w:rsidR="00A071AC" w:rsidRPr="009A29C5" w:rsidRDefault="00A071AC" w:rsidP="008C0E9D">
      <w:pPr>
        <w:numPr>
          <w:ilvl w:val="0"/>
          <w:numId w:val="58"/>
        </w:numPr>
        <w:spacing w:before="120" w:line="240" w:lineRule="auto"/>
        <w:ind w:left="709" w:hanging="283"/>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zaświadczenia o niezaleganiu wobec ZUS i US wystawione nie w</w:t>
      </w:r>
      <w:r w:rsidR="003D51D6" w:rsidRPr="009A29C5">
        <w:rPr>
          <w:rFonts w:asciiTheme="minorHAnsi" w:eastAsia="Times New Roman" w:hAnsiTheme="minorHAnsi" w:cstheme="minorHAnsi"/>
          <w:bCs/>
          <w:kern w:val="0"/>
          <w:lang w:eastAsia="ar-SA" w:bidi="ar-SA"/>
        </w:rPr>
        <w:t>cześniej niż na 1 miesiąc przed</w:t>
      </w:r>
      <w:r w:rsidRPr="009A29C5">
        <w:rPr>
          <w:rFonts w:asciiTheme="minorHAnsi" w:eastAsia="Times New Roman" w:hAnsiTheme="minorHAnsi" w:cstheme="minorHAnsi"/>
          <w:bCs/>
          <w:kern w:val="0"/>
          <w:lang w:eastAsia="ar-SA" w:bidi="ar-SA"/>
        </w:rPr>
        <w:t xml:space="preserve"> dniem składania wniosku pożyczkowego lub w uzasadnionych przypadkach stosowne oświadczenia Wnioskodawcy </w:t>
      </w:r>
    </w:p>
    <w:p w:rsidR="00A071AC" w:rsidRPr="009A29C5" w:rsidRDefault="00A071AC" w:rsidP="008C0E9D">
      <w:pPr>
        <w:numPr>
          <w:ilvl w:val="0"/>
          <w:numId w:val="58"/>
        </w:numPr>
        <w:spacing w:before="120" w:line="240" w:lineRule="auto"/>
        <w:ind w:left="709" w:hanging="283"/>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oświadczenie o spełnieniu kryteriów podmiotowych przez Wnioskodawcę</w:t>
      </w:r>
      <w:r w:rsidR="00A0251D" w:rsidRPr="009A29C5">
        <w:rPr>
          <w:rFonts w:asciiTheme="minorHAnsi" w:eastAsia="Times New Roman" w:hAnsiTheme="minorHAnsi" w:cstheme="minorHAnsi"/>
          <w:bCs/>
          <w:kern w:val="0"/>
          <w:lang w:eastAsia="ar-SA" w:bidi="ar-SA"/>
        </w:rPr>
        <w:t xml:space="preserve"> stanowiące załącznik do Wniosku </w:t>
      </w:r>
      <w:r w:rsidR="00EC0A63" w:rsidRPr="009A29C5">
        <w:rPr>
          <w:rFonts w:asciiTheme="minorHAnsi" w:eastAsia="Times New Roman" w:hAnsiTheme="minorHAnsi" w:cstheme="minorHAnsi"/>
          <w:bCs/>
          <w:kern w:val="0"/>
          <w:lang w:eastAsia="ar-SA" w:bidi="ar-SA"/>
        </w:rPr>
        <w:t>pożyczkowego</w:t>
      </w:r>
      <w:r w:rsidR="00A0251D" w:rsidRPr="009A29C5">
        <w:rPr>
          <w:rFonts w:asciiTheme="minorHAnsi" w:eastAsia="Times New Roman" w:hAnsiTheme="minorHAnsi" w:cstheme="minorHAnsi"/>
          <w:bCs/>
          <w:kern w:val="0"/>
          <w:lang w:eastAsia="ar-SA" w:bidi="ar-SA"/>
        </w:rPr>
        <w:t>.</w:t>
      </w:r>
    </w:p>
    <w:p w:rsidR="00A071AC" w:rsidRPr="009A29C5" w:rsidRDefault="00A071AC" w:rsidP="00987F23">
      <w:pPr>
        <w:numPr>
          <w:ilvl w:val="0"/>
          <w:numId w:val="39"/>
        </w:numPr>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Pożyczkodawca, o ile jest to niezbędne do prawidłowej oceny wiarygodności Wnioskodawcy, może żądać informacji lub dokumentów</w:t>
      </w:r>
      <w:r w:rsidR="00987F23" w:rsidRPr="009A29C5">
        <w:rPr>
          <w:rFonts w:asciiTheme="minorHAnsi" w:eastAsia="Times New Roman" w:hAnsiTheme="minorHAnsi" w:cstheme="minorHAnsi"/>
          <w:bCs/>
          <w:kern w:val="0"/>
          <w:lang w:eastAsia="ar-SA" w:bidi="ar-SA"/>
        </w:rPr>
        <w:t xml:space="preserve"> innych</w:t>
      </w:r>
      <w:r w:rsidRPr="009A29C5">
        <w:rPr>
          <w:rFonts w:asciiTheme="minorHAnsi" w:eastAsia="Times New Roman" w:hAnsiTheme="minorHAnsi" w:cstheme="minorHAnsi"/>
          <w:bCs/>
          <w:kern w:val="0"/>
          <w:lang w:eastAsia="ar-SA" w:bidi="ar-SA"/>
        </w:rPr>
        <w:t xml:space="preserve"> ni</w:t>
      </w:r>
      <w:r w:rsidR="00987F23" w:rsidRPr="009A29C5">
        <w:rPr>
          <w:rFonts w:asciiTheme="minorHAnsi" w:eastAsia="Times New Roman" w:hAnsiTheme="minorHAnsi" w:cstheme="minorHAnsi"/>
          <w:bCs/>
          <w:kern w:val="0"/>
          <w:lang w:eastAsia="ar-SA" w:bidi="ar-SA"/>
        </w:rPr>
        <w:t>ż</w:t>
      </w:r>
      <w:r w:rsidRPr="009A29C5">
        <w:rPr>
          <w:rFonts w:asciiTheme="minorHAnsi" w:eastAsia="Times New Roman" w:hAnsiTheme="minorHAnsi" w:cstheme="minorHAnsi"/>
          <w:bCs/>
          <w:kern w:val="0"/>
          <w:lang w:eastAsia="ar-SA" w:bidi="ar-SA"/>
        </w:rPr>
        <w:t xml:space="preserve"> wymienion</w:t>
      </w:r>
      <w:r w:rsidR="00987F23" w:rsidRPr="009A29C5">
        <w:rPr>
          <w:rFonts w:asciiTheme="minorHAnsi" w:eastAsia="Times New Roman" w:hAnsiTheme="minorHAnsi" w:cstheme="minorHAnsi"/>
          <w:bCs/>
          <w:kern w:val="0"/>
          <w:lang w:eastAsia="ar-SA" w:bidi="ar-SA"/>
        </w:rPr>
        <w:t>e w ust. </w:t>
      </w:r>
      <w:r w:rsidRPr="009A29C5">
        <w:rPr>
          <w:rFonts w:asciiTheme="minorHAnsi" w:eastAsia="Times New Roman" w:hAnsiTheme="minorHAnsi" w:cstheme="minorHAnsi"/>
          <w:bCs/>
          <w:kern w:val="0"/>
          <w:lang w:eastAsia="ar-SA" w:bidi="ar-SA"/>
        </w:rPr>
        <w:t>1.</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17</w:t>
      </w:r>
    </w:p>
    <w:p w:rsidR="004907D5" w:rsidRPr="009A29C5" w:rsidRDefault="00B8365B" w:rsidP="008C0E9D">
      <w:pPr>
        <w:numPr>
          <w:ilvl w:val="0"/>
          <w:numId w:val="21"/>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Cs/>
          <w:kern w:val="0"/>
          <w:lang w:eastAsia="ar-SA" w:bidi="ar-SA"/>
        </w:rPr>
        <w:t xml:space="preserve">Po zakończeniu wstępnej analizy wniosek pożyczkowy przekazywany jest niezwłocznie </w:t>
      </w:r>
      <w:r w:rsidR="00E50BC3" w:rsidRPr="009A29C5">
        <w:rPr>
          <w:rFonts w:asciiTheme="minorHAnsi" w:eastAsia="Times New Roman" w:hAnsiTheme="minorHAnsi" w:cstheme="minorHAnsi"/>
          <w:bCs/>
          <w:kern w:val="0"/>
          <w:lang w:eastAsia="ar-SA" w:bidi="ar-SA"/>
        </w:rPr>
        <w:t xml:space="preserve">– nie dłużej niż do 5 dni roboczych, </w:t>
      </w:r>
      <w:r w:rsidRPr="009A29C5">
        <w:rPr>
          <w:rFonts w:asciiTheme="minorHAnsi" w:eastAsia="Times New Roman" w:hAnsiTheme="minorHAnsi" w:cstheme="minorHAnsi"/>
          <w:bCs/>
          <w:kern w:val="0"/>
          <w:lang w:eastAsia="ar-SA" w:bidi="ar-SA"/>
        </w:rPr>
        <w:t>do rozpatrzenia Analitykowi  celem sporządzenia jego oceny.</w:t>
      </w:r>
    </w:p>
    <w:p w:rsidR="00461209" w:rsidRPr="009A29C5" w:rsidRDefault="00B8365B" w:rsidP="00461209">
      <w:pPr>
        <w:numPr>
          <w:ilvl w:val="0"/>
          <w:numId w:val="21"/>
        </w:numPr>
        <w:tabs>
          <w:tab w:val="clear" w:pos="720"/>
          <w:tab w:val="num" w:pos="426"/>
        </w:tabs>
        <w:spacing w:before="120" w:line="240" w:lineRule="auto"/>
        <w:ind w:left="426" w:hanging="426"/>
        <w:jc w:val="both"/>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kern w:val="0"/>
          <w:lang w:eastAsia="ar-SA" w:bidi="ar-SA"/>
        </w:rPr>
        <w:t>Analityk składa oświadczenie o bezstronności w stosunku do osoby ubiegającej się o</w:t>
      </w:r>
      <w:r w:rsidR="00B5031E"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 xml:space="preserve">udzielenie pożyczki wg wzoru stanowiącego załącznik nr </w:t>
      </w:r>
      <w:r w:rsidR="00555AEB">
        <w:rPr>
          <w:rFonts w:asciiTheme="minorHAnsi" w:eastAsia="Times New Roman" w:hAnsiTheme="minorHAnsi" w:cstheme="minorHAnsi"/>
          <w:kern w:val="0"/>
          <w:lang w:eastAsia="ar-SA" w:bidi="ar-SA"/>
        </w:rPr>
        <w:t>1</w:t>
      </w:r>
      <w:r w:rsidRPr="009A29C5">
        <w:rPr>
          <w:rFonts w:asciiTheme="minorHAnsi" w:eastAsia="Times New Roman" w:hAnsiTheme="minorHAnsi" w:cstheme="minorHAnsi"/>
          <w:kern w:val="0"/>
          <w:lang w:eastAsia="ar-SA" w:bidi="ar-SA"/>
        </w:rPr>
        <w:t xml:space="preserve"> do niniejszego regulaminu.</w:t>
      </w:r>
    </w:p>
    <w:p w:rsidR="00B8365B" w:rsidRPr="009A29C5" w:rsidRDefault="00B8365B" w:rsidP="003D11DE">
      <w:pPr>
        <w:pStyle w:val="Akapitzlist"/>
        <w:numPr>
          <w:ilvl w:val="0"/>
          <w:numId w:val="2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Jeżeli Analityk pozostaje </w:t>
      </w:r>
      <w:r w:rsidR="00555AEB">
        <w:rPr>
          <w:rFonts w:asciiTheme="minorHAnsi" w:eastAsia="Times New Roman" w:hAnsiTheme="minorHAnsi" w:cstheme="minorHAnsi"/>
          <w:kern w:val="0"/>
          <w:lang w:eastAsia="ar-SA" w:bidi="ar-SA"/>
        </w:rPr>
        <w:t>w konflikcie interesów, zostaje</w:t>
      </w:r>
      <w:r w:rsidRPr="009A29C5">
        <w:rPr>
          <w:rFonts w:asciiTheme="minorHAnsi" w:eastAsia="Times New Roman" w:hAnsiTheme="minorHAnsi" w:cstheme="minorHAnsi"/>
          <w:kern w:val="0"/>
          <w:lang w:eastAsia="ar-SA" w:bidi="ar-SA"/>
        </w:rPr>
        <w:t xml:space="preserve"> wyłączony z rozpatrywania wniosku pożyczkowego, w takim przypadku analizy dokonuje inna osoba wyznaczona przez organ wykonawczy właściwego Pożyczkodawcy.</w:t>
      </w:r>
    </w:p>
    <w:p w:rsidR="003D11DE" w:rsidRPr="009A29C5" w:rsidRDefault="003D11DE" w:rsidP="003D11DE">
      <w:pPr>
        <w:pStyle w:val="Akapitzlist"/>
        <w:numPr>
          <w:ilvl w:val="0"/>
          <w:numId w:val="21"/>
        </w:numPr>
        <w:tabs>
          <w:tab w:val="clear" w:pos="720"/>
        </w:tabs>
        <w:spacing w:before="120" w:line="240" w:lineRule="auto"/>
        <w:ind w:left="426" w:hanging="426"/>
        <w:contextualSpacing w:val="0"/>
        <w:jc w:val="both"/>
        <w:rPr>
          <w:rFonts w:asciiTheme="minorHAnsi" w:eastAsia="Times New Roman" w:hAnsiTheme="minorHAnsi" w:cstheme="minorHAnsi"/>
          <w:kern w:val="0"/>
          <w:szCs w:val="24"/>
          <w:lang w:eastAsia="ar-SA" w:bidi="ar-SA"/>
        </w:rPr>
      </w:pPr>
      <w:r w:rsidRPr="009A29C5">
        <w:rPr>
          <w:rFonts w:asciiTheme="minorHAnsi" w:eastAsia="Times New Roman" w:hAnsiTheme="minorHAnsi" w:cstheme="minorHAnsi"/>
          <w:kern w:val="0"/>
          <w:szCs w:val="24"/>
          <w:lang w:eastAsia="ar-SA" w:bidi="ar-SA"/>
        </w:rPr>
        <w:t>W przypadku rozpatrywania wniosku o zmianę umowy pożyczki Analityk podpisuje oświadczenie, o którym mowa w ust. 2. Oświadczenie takie podpisywanie jest również przez każdego członka organu wykonawczego Pożyczkodawcy</w:t>
      </w:r>
      <w:r w:rsidR="005B7B5C" w:rsidRPr="009A29C5">
        <w:rPr>
          <w:rFonts w:asciiTheme="minorHAnsi" w:eastAsia="Times New Roman" w:hAnsiTheme="minorHAnsi" w:cstheme="minorHAnsi"/>
          <w:kern w:val="0"/>
          <w:szCs w:val="24"/>
          <w:lang w:eastAsia="ar-SA" w:bidi="ar-SA"/>
        </w:rPr>
        <w:t xml:space="preserve"> biorącego udział w </w:t>
      </w:r>
      <w:r w:rsidRPr="009A29C5">
        <w:rPr>
          <w:rFonts w:asciiTheme="minorHAnsi" w:eastAsia="Times New Roman" w:hAnsiTheme="minorHAnsi" w:cstheme="minorHAnsi"/>
          <w:kern w:val="0"/>
          <w:szCs w:val="24"/>
          <w:lang w:eastAsia="ar-SA" w:bidi="ar-SA"/>
        </w:rPr>
        <w:t>wydawaniu uchwały o zmianie lub odmowie zmiany</w:t>
      </w:r>
      <w:r w:rsidR="005B7B5C" w:rsidRPr="009A29C5">
        <w:rPr>
          <w:rFonts w:asciiTheme="minorHAnsi" w:eastAsia="Times New Roman" w:hAnsiTheme="minorHAnsi" w:cstheme="minorHAnsi"/>
          <w:kern w:val="0"/>
          <w:szCs w:val="24"/>
          <w:lang w:eastAsia="ar-SA" w:bidi="ar-SA"/>
        </w:rPr>
        <w:t xml:space="preserve"> umowy pożyczki. Oświadczenie o </w:t>
      </w:r>
      <w:r w:rsidRPr="009A29C5">
        <w:rPr>
          <w:rFonts w:asciiTheme="minorHAnsi" w:eastAsia="Times New Roman" w:hAnsiTheme="minorHAnsi" w:cstheme="minorHAnsi"/>
          <w:kern w:val="0"/>
          <w:szCs w:val="24"/>
          <w:lang w:eastAsia="ar-SA" w:bidi="ar-SA"/>
        </w:rPr>
        <w:t xml:space="preserve">bezstronności nie musi być podpisywane przez osoby, o których mowa w niniejszym </w:t>
      </w:r>
      <w:r w:rsidRPr="009A29C5">
        <w:rPr>
          <w:rFonts w:asciiTheme="minorHAnsi" w:eastAsia="Times New Roman" w:hAnsiTheme="minorHAnsi" w:cstheme="minorHAnsi"/>
          <w:kern w:val="0"/>
          <w:szCs w:val="24"/>
          <w:lang w:eastAsia="ar-SA" w:bidi="ar-SA"/>
        </w:rPr>
        <w:lastRenderedPageBreak/>
        <w:t>ustępie, jeśli brały już udział przy rozpatrywaniu wniosku o udzielenie pożyczki lub wniosku o zmianę umowy pożyczki oraz przy podejmowaniu uchwały o udzieleniu pożyczki lub zmiany umowy pożyczki i złożyły już stosowne oświadczenie.</w:t>
      </w:r>
    </w:p>
    <w:p w:rsidR="00B8365B" w:rsidRPr="009A29C5" w:rsidRDefault="0018146B" w:rsidP="009A29C5">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18</w:t>
      </w:r>
    </w:p>
    <w:p w:rsidR="00B8365B" w:rsidRPr="009A29C5" w:rsidRDefault="00B8365B" w:rsidP="008C0E9D">
      <w:pPr>
        <w:numPr>
          <w:ilvl w:val="0"/>
          <w:numId w:val="43"/>
        </w:numPr>
        <w:spacing w:before="120" w:line="240" w:lineRule="auto"/>
        <w:ind w:left="426" w:hanging="426"/>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kern w:val="0"/>
          <w:lang w:eastAsia="ar-SA" w:bidi="ar-SA"/>
        </w:rPr>
        <w:t xml:space="preserve">Wniosek pożyczkowy rozpatrywany jest w dwóch etapach: </w:t>
      </w:r>
    </w:p>
    <w:p w:rsidR="00B8365B" w:rsidRPr="009A29C5" w:rsidRDefault="00B8365B" w:rsidP="008C0E9D">
      <w:pPr>
        <w:numPr>
          <w:ilvl w:val="0"/>
          <w:numId w:val="59"/>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sprawdzenie poprawności i kompletności wniosku pożyczkowego wraz z załączonymi dokumentami,</w:t>
      </w:r>
    </w:p>
    <w:p w:rsidR="00B8365B" w:rsidRPr="009A29C5" w:rsidRDefault="00B8365B" w:rsidP="008C0E9D">
      <w:pPr>
        <w:numPr>
          <w:ilvl w:val="0"/>
          <w:numId w:val="59"/>
        </w:numPr>
        <w:tabs>
          <w:tab w:val="clear" w:pos="1105"/>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analiza ryzyka </w:t>
      </w:r>
      <w:r w:rsidR="00D574BA" w:rsidRPr="009A29C5">
        <w:rPr>
          <w:rFonts w:asciiTheme="minorHAnsi" w:eastAsia="Times New Roman" w:hAnsiTheme="minorHAnsi" w:cstheme="minorHAnsi"/>
          <w:kern w:val="0"/>
          <w:lang w:eastAsia="ar-SA" w:bidi="ar-SA"/>
        </w:rPr>
        <w:t xml:space="preserve">może obejmować </w:t>
      </w:r>
      <w:r w:rsidRPr="009A29C5">
        <w:rPr>
          <w:rFonts w:asciiTheme="minorHAnsi" w:eastAsia="Times New Roman" w:hAnsiTheme="minorHAnsi" w:cstheme="minorHAnsi"/>
          <w:kern w:val="0"/>
          <w:lang w:eastAsia="ar-SA" w:bidi="ar-SA"/>
        </w:rPr>
        <w:t>:</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okres prowadzenia działalności </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wielkość kapitałów własnych</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posiadany majątek</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wysokość i terminy zapadalności należności i zobowiązań</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wielkość zapasów</w:t>
      </w:r>
      <w:r w:rsidR="00D574BA" w:rsidRPr="009A29C5">
        <w:rPr>
          <w:rFonts w:asciiTheme="minorHAnsi" w:eastAsia="Times New Roman" w:hAnsiTheme="minorHAnsi" w:cstheme="minorHAnsi"/>
          <w:kern w:val="0"/>
          <w:lang w:eastAsia="ar-SA" w:bidi="ar-SA"/>
        </w:rPr>
        <w:t xml:space="preserve"> (</w:t>
      </w:r>
      <w:r w:rsidR="007657F4" w:rsidRPr="009A29C5">
        <w:rPr>
          <w:rFonts w:asciiTheme="minorHAnsi" w:eastAsia="Times New Roman" w:hAnsiTheme="minorHAnsi" w:cstheme="minorHAnsi"/>
          <w:kern w:val="0"/>
          <w:lang w:eastAsia="ar-SA" w:bidi="ar-SA"/>
        </w:rPr>
        <w:t>jeśli dotyczy)</w:t>
      </w:r>
      <w:r w:rsidR="00D574BA" w:rsidRPr="009A29C5">
        <w:rPr>
          <w:rFonts w:asciiTheme="minorHAnsi" w:eastAsia="Times New Roman" w:hAnsiTheme="minorHAnsi" w:cstheme="minorHAnsi"/>
          <w:kern w:val="0"/>
          <w:lang w:eastAsia="ar-SA" w:bidi="ar-SA"/>
        </w:rPr>
        <w:t>,</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aktualne i przeszłe wyniki finansowe oraz prognozy finansowe</w:t>
      </w:r>
      <w:r w:rsidR="00D574BA" w:rsidRPr="009A29C5">
        <w:rPr>
          <w:rFonts w:asciiTheme="minorHAnsi" w:eastAsia="Times New Roman" w:hAnsiTheme="minorHAnsi" w:cstheme="minorHAnsi"/>
          <w:kern w:val="0"/>
          <w:lang w:eastAsia="ar-SA" w:bidi="ar-SA"/>
        </w:rPr>
        <w:t>,</w:t>
      </w:r>
    </w:p>
    <w:p w:rsidR="00B8365B" w:rsidRPr="009A29C5" w:rsidRDefault="00B8365B" w:rsidP="002C26B5">
      <w:pPr>
        <w:numPr>
          <w:ilvl w:val="1"/>
          <w:numId w:val="60"/>
        </w:numPr>
        <w:tabs>
          <w:tab w:val="clear" w:pos="1638"/>
        </w:tabs>
        <w:spacing w:before="120" w:line="240" w:lineRule="auto"/>
        <w:ind w:left="993"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koncentrację odbiorców i dostawców oraz okres współpracy z nimi.</w:t>
      </w:r>
    </w:p>
    <w:p w:rsidR="00E05056" w:rsidRPr="009A29C5" w:rsidRDefault="00E05056" w:rsidP="008C0E9D">
      <w:pPr>
        <w:numPr>
          <w:ilvl w:val="0"/>
          <w:numId w:val="43"/>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Wniosek pożyczkowy jest rozpatrywany nie później niż w ciągu</w:t>
      </w:r>
      <w:r w:rsidR="00A0251D" w:rsidRPr="009A29C5">
        <w:rPr>
          <w:rFonts w:asciiTheme="minorHAnsi" w:eastAsia="Times New Roman" w:hAnsiTheme="minorHAnsi" w:cstheme="minorHAnsi"/>
          <w:kern w:val="0"/>
          <w:lang w:eastAsia="ar-SA" w:bidi="ar-SA"/>
        </w:rPr>
        <w:t xml:space="preserve"> do</w:t>
      </w:r>
      <w:r w:rsidRPr="009A29C5">
        <w:rPr>
          <w:rFonts w:asciiTheme="minorHAnsi" w:eastAsia="Times New Roman" w:hAnsiTheme="minorHAnsi" w:cstheme="minorHAnsi"/>
          <w:kern w:val="0"/>
          <w:lang w:eastAsia="ar-SA" w:bidi="ar-SA"/>
        </w:rPr>
        <w:t xml:space="preserve"> 30 dni od dnia jego przekazania do Analityka</w:t>
      </w:r>
      <w:r w:rsidR="00D56DC9"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w:t>
      </w:r>
      <w:r w:rsidR="00D56DC9" w:rsidRPr="009A29C5">
        <w:rPr>
          <w:rFonts w:asciiTheme="minorHAnsi" w:eastAsia="Times New Roman" w:hAnsiTheme="minorHAnsi" w:cstheme="minorHAnsi"/>
          <w:kern w:val="0"/>
          <w:lang w:eastAsia="ar-SA" w:bidi="ar-SA"/>
        </w:rPr>
        <w:t>a</w:t>
      </w:r>
      <w:r w:rsidRPr="009A29C5">
        <w:rPr>
          <w:rFonts w:asciiTheme="minorHAnsi" w:eastAsia="Times New Roman" w:hAnsiTheme="minorHAnsi" w:cstheme="minorHAnsi"/>
          <w:kern w:val="0"/>
          <w:lang w:eastAsia="ar-SA" w:bidi="ar-SA"/>
        </w:rPr>
        <w:t xml:space="preserve"> w uzasadnionych przypadkach, nie później niż w ciągu </w:t>
      </w:r>
      <w:r w:rsidR="00A0251D" w:rsidRPr="009A29C5">
        <w:rPr>
          <w:rFonts w:asciiTheme="minorHAnsi" w:eastAsia="Times New Roman" w:hAnsiTheme="minorHAnsi" w:cstheme="minorHAnsi"/>
          <w:kern w:val="0"/>
          <w:lang w:eastAsia="ar-SA" w:bidi="ar-SA"/>
        </w:rPr>
        <w:t xml:space="preserve">do </w:t>
      </w:r>
      <w:r w:rsidRPr="009A29C5">
        <w:rPr>
          <w:rFonts w:asciiTheme="minorHAnsi" w:eastAsia="Times New Roman" w:hAnsiTheme="minorHAnsi" w:cstheme="minorHAnsi"/>
          <w:kern w:val="0"/>
          <w:lang w:eastAsia="ar-SA" w:bidi="ar-SA"/>
        </w:rPr>
        <w:t>60</w:t>
      </w:r>
      <w:r w:rsidR="0014749B"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dni od dnia jego przekazania do Analityka</w:t>
      </w:r>
    </w:p>
    <w:p w:rsidR="00B8365B" w:rsidRPr="009A29C5" w:rsidRDefault="00B8365B" w:rsidP="008C0E9D">
      <w:pPr>
        <w:numPr>
          <w:ilvl w:val="0"/>
          <w:numId w:val="43"/>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Analityk po rozpatrzeniu wniosku</w:t>
      </w:r>
      <w:r w:rsidR="00037382" w:rsidRPr="009A29C5">
        <w:rPr>
          <w:rFonts w:asciiTheme="minorHAnsi" w:eastAsia="Times New Roman" w:hAnsiTheme="minorHAnsi" w:cstheme="minorHAnsi"/>
          <w:kern w:val="0"/>
          <w:lang w:eastAsia="ar-SA" w:bidi="ar-SA"/>
        </w:rPr>
        <w:t xml:space="preserve">  przedstawia swoją analizę Komisji Pożyczkowej, która</w:t>
      </w:r>
      <w:r w:rsidRPr="009A29C5">
        <w:rPr>
          <w:rFonts w:asciiTheme="minorHAnsi" w:eastAsia="Times New Roman" w:hAnsiTheme="minorHAnsi" w:cstheme="minorHAnsi"/>
          <w:kern w:val="0"/>
          <w:lang w:eastAsia="ar-SA" w:bidi="ar-SA"/>
        </w:rPr>
        <w:t xml:space="preserve"> wydaje opinię końcową. </w:t>
      </w:r>
    </w:p>
    <w:p w:rsidR="00B8365B" w:rsidRPr="009A29C5" w:rsidRDefault="00B8365B" w:rsidP="008C0E9D">
      <w:pPr>
        <w:numPr>
          <w:ilvl w:val="0"/>
          <w:numId w:val="43"/>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W przypadku stwierdzenia braków wniosku pożyczkowego wyznacza się Wnioskodawcy dodatkowy termin na uzupełnienie braków. </w:t>
      </w:r>
    </w:p>
    <w:p w:rsidR="00B8365B" w:rsidRPr="009A29C5" w:rsidRDefault="00B8365B" w:rsidP="008C0E9D">
      <w:pPr>
        <w:numPr>
          <w:ilvl w:val="0"/>
          <w:numId w:val="43"/>
        </w:numPr>
        <w:tabs>
          <w:tab w:val="left" w:pos="315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Postanowienia §1</w:t>
      </w:r>
      <w:r w:rsidR="0018146B" w:rsidRPr="009A29C5">
        <w:rPr>
          <w:rFonts w:asciiTheme="minorHAnsi" w:eastAsia="Times New Roman" w:hAnsiTheme="minorHAnsi" w:cstheme="minorHAnsi"/>
          <w:kern w:val="0"/>
          <w:lang w:eastAsia="ar-SA" w:bidi="ar-SA"/>
        </w:rPr>
        <w:t>5</w:t>
      </w:r>
      <w:r w:rsidRPr="009A29C5">
        <w:rPr>
          <w:rFonts w:asciiTheme="minorHAnsi" w:eastAsia="Times New Roman" w:hAnsiTheme="minorHAnsi" w:cstheme="minorHAnsi"/>
          <w:kern w:val="0"/>
          <w:lang w:eastAsia="ar-SA" w:bidi="ar-SA"/>
        </w:rPr>
        <w:t xml:space="preserve"> ust.</w:t>
      </w:r>
      <w:r w:rsidR="0018146B" w:rsidRPr="009A29C5">
        <w:rPr>
          <w:rFonts w:asciiTheme="minorHAnsi" w:eastAsia="Times New Roman" w:hAnsiTheme="minorHAnsi" w:cstheme="minorHAnsi"/>
          <w:kern w:val="0"/>
          <w:lang w:eastAsia="ar-SA" w:bidi="ar-SA"/>
        </w:rPr>
        <w:t xml:space="preserve"> 6</w:t>
      </w:r>
      <w:r w:rsidRPr="009A29C5">
        <w:rPr>
          <w:rFonts w:asciiTheme="minorHAnsi" w:eastAsia="Times New Roman" w:hAnsiTheme="minorHAnsi" w:cstheme="minorHAnsi"/>
          <w:kern w:val="0"/>
          <w:lang w:eastAsia="ar-SA" w:bidi="ar-SA"/>
        </w:rPr>
        <w:t xml:space="preserve"> stosuje się odpowiednio.</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xml:space="preserve">§ </w:t>
      </w:r>
      <w:r w:rsidR="00D574BA" w:rsidRPr="009A29C5">
        <w:rPr>
          <w:rFonts w:asciiTheme="minorHAnsi" w:eastAsia="Times New Roman" w:hAnsiTheme="minorHAnsi" w:cstheme="minorHAnsi"/>
          <w:b/>
          <w:bCs/>
          <w:kern w:val="0"/>
          <w:lang w:eastAsia="ar-SA" w:bidi="ar-SA"/>
        </w:rPr>
        <w:t>19</w:t>
      </w:r>
    </w:p>
    <w:p w:rsidR="00B8365B" w:rsidRPr="009A29C5" w:rsidRDefault="00B8365B" w:rsidP="008C0E9D">
      <w:pPr>
        <w:spacing w:before="120" w:line="240" w:lineRule="auto"/>
        <w:ind w:left="0" w:firstLine="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 uzyskaniu przez wniosek pożyczkowy </w:t>
      </w:r>
      <w:r w:rsidR="00037382" w:rsidRPr="009A29C5">
        <w:rPr>
          <w:rFonts w:asciiTheme="minorHAnsi" w:eastAsia="Times New Roman" w:hAnsiTheme="minorHAnsi" w:cstheme="minorHAnsi"/>
          <w:kern w:val="0"/>
          <w:lang w:eastAsia="ar-SA" w:bidi="ar-SA"/>
        </w:rPr>
        <w:t>opinii końcowej</w:t>
      </w:r>
      <w:r w:rsidR="00D5554F" w:rsidRPr="009A29C5">
        <w:rPr>
          <w:rFonts w:asciiTheme="minorHAnsi" w:eastAsia="Times New Roman" w:hAnsiTheme="minorHAnsi" w:cstheme="minorHAnsi"/>
          <w:kern w:val="0"/>
          <w:lang w:eastAsia="ar-SA" w:bidi="ar-SA"/>
        </w:rPr>
        <w:t xml:space="preserve"> </w:t>
      </w:r>
      <w:r w:rsidR="00D56DC9" w:rsidRPr="009A29C5">
        <w:rPr>
          <w:rFonts w:asciiTheme="minorHAnsi" w:eastAsia="Times New Roman" w:hAnsiTheme="minorHAnsi" w:cstheme="minorHAnsi"/>
          <w:kern w:val="0"/>
          <w:lang w:eastAsia="ar-SA" w:bidi="ar-SA"/>
        </w:rPr>
        <w:t xml:space="preserve">wydanej </w:t>
      </w:r>
      <w:r w:rsidR="00D5554F" w:rsidRPr="009A29C5">
        <w:rPr>
          <w:rFonts w:asciiTheme="minorHAnsi" w:eastAsia="Times New Roman" w:hAnsiTheme="minorHAnsi" w:cstheme="minorHAnsi"/>
          <w:kern w:val="0"/>
          <w:lang w:eastAsia="ar-SA" w:bidi="ar-SA"/>
        </w:rPr>
        <w:t>przez Komisję</w:t>
      </w:r>
      <w:r w:rsidR="006C7FED" w:rsidRPr="009A29C5">
        <w:rPr>
          <w:rFonts w:asciiTheme="minorHAnsi" w:eastAsia="Times New Roman" w:hAnsiTheme="minorHAnsi" w:cstheme="minorHAnsi"/>
          <w:kern w:val="0"/>
          <w:lang w:eastAsia="ar-SA" w:bidi="ar-SA"/>
        </w:rPr>
        <w:t xml:space="preserve"> Pożyczkową</w:t>
      </w:r>
      <w:r w:rsidRPr="009A29C5">
        <w:rPr>
          <w:rFonts w:asciiTheme="minorHAnsi" w:eastAsia="Times New Roman" w:hAnsiTheme="minorHAnsi" w:cstheme="minorHAnsi"/>
          <w:kern w:val="0"/>
          <w:lang w:eastAsia="ar-SA" w:bidi="ar-SA"/>
        </w:rPr>
        <w:t xml:space="preserve">, </w:t>
      </w:r>
      <w:r w:rsidR="00D5554F" w:rsidRPr="009A29C5">
        <w:rPr>
          <w:rFonts w:asciiTheme="minorHAnsi" w:eastAsia="Times New Roman" w:hAnsiTheme="minorHAnsi" w:cstheme="minorHAnsi"/>
          <w:kern w:val="0"/>
          <w:lang w:eastAsia="ar-SA" w:bidi="ar-SA"/>
        </w:rPr>
        <w:t xml:space="preserve">wniosek przedkładany jest </w:t>
      </w:r>
      <w:r w:rsidRPr="009A29C5">
        <w:rPr>
          <w:rFonts w:asciiTheme="minorHAnsi" w:eastAsia="Times New Roman" w:hAnsiTheme="minorHAnsi" w:cstheme="minorHAnsi"/>
          <w:kern w:val="0"/>
          <w:lang w:eastAsia="ar-SA" w:bidi="ar-SA"/>
        </w:rPr>
        <w:t xml:space="preserve"> </w:t>
      </w:r>
      <w:r w:rsidR="00E05056" w:rsidRPr="009A29C5">
        <w:rPr>
          <w:rFonts w:asciiTheme="minorHAnsi" w:eastAsia="Times New Roman" w:hAnsiTheme="minorHAnsi" w:cstheme="minorHAnsi"/>
          <w:kern w:val="0"/>
          <w:lang w:eastAsia="ar-SA" w:bidi="ar-SA"/>
        </w:rPr>
        <w:t xml:space="preserve">organowi </w:t>
      </w:r>
      <w:r w:rsidRPr="009A29C5">
        <w:rPr>
          <w:rFonts w:asciiTheme="minorHAnsi" w:eastAsia="Times New Roman" w:hAnsiTheme="minorHAnsi" w:cstheme="minorHAnsi"/>
          <w:kern w:val="0"/>
          <w:lang w:eastAsia="ar-SA" w:bidi="ar-SA"/>
        </w:rPr>
        <w:t>wykonawczemu właściwego Pożyczkodawcy.</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0</w:t>
      </w:r>
    </w:p>
    <w:p w:rsidR="00B8365B" w:rsidRPr="009A29C5" w:rsidRDefault="00B8365B" w:rsidP="008C0E9D">
      <w:pPr>
        <w:numPr>
          <w:ilvl w:val="0"/>
          <w:numId w:val="16"/>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Organ wykonawczy właściwego Pożyczkodawcy podejmuje uchwałę</w:t>
      </w:r>
      <w:r w:rsidR="00FE4443" w:rsidRPr="009A29C5">
        <w:rPr>
          <w:rFonts w:asciiTheme="minorHAnsi" w:eastAsia="Times New Roman" w:hAnsiTheme="minorHAnsi" w:cstheme="minorHAnsi"/>
          <w:kern w:val="0"/>
          <w:lang w:eastAsia="ar-SA" w:bidi="ar-SA"/>
        </w:rPr>
        <w:t>/zarządzenie</w:t>
      </w:r>
      <w:r w:rsidR="00A0251D" w:rsidRPr="009A29C5">
        <w:rPr>
          <w:rFonts w:asciiTheme="minorHAnsi" w:eastAsia="Times New Roman" w:hAnsiTheme="minorHAnsi" w:cstheme="minorHAnsi"/>
          <w:kern w:val="0"/>
          <w:lang w:eastAsia="ar-SA" w:bidi="ar-SA"/>
        </w:rPr>
        <w:t>/decyzję</w:t>
      </w:r>
      <w:r w:rsidRPr="009A29C5">
        <w:rPr>
          <w:rFonts w:asciiTheme="minorHAnsi" w:eastAsia="Times New Roman" w:hAnsiTheme="minorHAnsi" w:cstheme="minorHAnsi"/>
          <w:kern w:val="0"/>
          <w:lang w:eastAsia="ar-SA" w:bidi="ar-SA"/>
        </w:rPr>
        <w:t xml:space="preserve"> o przyznaniu pożyczki lub o odmowie jej przyznania w</w:t>
      </w:r>
      <w:r w:rsidR="0014749B"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 xml:space="preserve">terminie </w:t>
      </w:r>
      <w:r w:rsidR="00A0251D" w:rsidRPr="009A29C5">
        <w:rPr>
          <w:rFonts w:asciiTheme="minorHAnsi" w:eastAsia="Times New Roman" w:hAnsiTheme="minorHAnsi" w:cstheme="minorHAnsi"/>
          <w:kern w:val="0"/>
          <w:lang w:eastAsia="ar-SA" w:bidi="ar-SA"/>
        </w:rPr>
        <w:t xml:space="preserve">do </w:t>
      </w:r>
      <w:r w:rsidRPr="009A29C5">
        <w:rPr>
          <w:rFonts w:asciiTheme="minorHAnsi" w:eastAsia="Times New Roman" w:hAnsiTheme="minorHAnsi" w:cstheme="minorHAnsi"/>
          <w:kern w:val="0"/>
          <w:lang w:eastAsia="ar-SA" w:bidi="ar-SA"/>
        </w:rPr>
        <w:t>14 dni od dnia dokonania oceny i przekazaniu jej przez Analityka organowi wykonawczemu.</w:t>
      </w:r>
    </w:p>
    <w:p w:rsidR="00B8365B" w:rsidRPr="009A29C5" w:rsidRDefault="00B8365B" w:rsidP="008C0E9D">
      <w:pPr>
        <w:numPr>
          <w:ilvl w:val="0"/>
          <w:numId w:val="16"/>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Postanowienia § </w:t>
      </w:r>
      <w:r w:rsidR="0018146B" w:rsidRPr="009A29C5">
        <w:rPr>
          <w:rFonts w:asciiTheme="minorHAnsi" w:eastAsia="Times New Roman" w:hAnsiTheme="minorHAnsi" w:cstheme="minorHAnsi"/>
          <w:kern w:val="0"/>
          <w:lang w:eastAsia="ar-SA" w:bidi="ar-SA"/>
        </w:rPr>
        <w:t>17</w:t>
      </w:r>
      <w:r w:rsidRPr="009A29C5">
        <w:rPr>
          <w:rFonts w:asciiTheme="minorHAnsi" w:eastAsia="Times New Roman" w:hAnsiTheme="minorHAnsi" w:cstheme="minorHAnsi"/>
          <w:kern w:val="0"/>
          <w:lang w:eastAsia="ar-SA" w:bidi="ar-SA"/>
        </w:rPr>
        <w:t xml:space="preserve"> ust.2 i ust.3 stosuje się odpowiednio do Członków organu wykonawczego  właściwego Pożyczkodawcy </w:t>
      </w:r>
      <w:r w:rsidR="00CD658D" w:rsidRPr="009A29C5">
        <w:rPr>
          <w:rFonts w:asciiTheme="minorHAnsi" w:eastAsia="Times New Roman" w:hAnsiTheme="minorHAnsi" w:cstheme="minorHAnsi"/>
          <w:kern w:val="0"/>
          <w:lang w:eastAsia="ar-SA" w:bidi="ar-SA"/>
        </w:rPr>
        <w:t>oraz każdego z członków Komisji Pożyczkowej.</w:t>
      </w:r>
    </w:p>
    <w:p w:rsidR="00B8365B" w:rsidRPr="009A29C5" w:rsidRDefault="00B8365B" w:rsidP="008C0E9D">
      <w:pPr>
        <w:numPr>
          <w:ilvl w:val="0"/>
          <w:numId w:val="16"/>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 podjętej uchwale</w:t>
      </w:r>
      <w:r w:rsidR="00FE4443" w:rsidRPr="009A29C5">
        <w:rPr>
          <w:rFonts w:asciiTheme="minorHAnsi" w:eastAsia="Times New Roman" w:hAnsiTheme="minorHAnsi" w:cstheme="minorHAnsi"/>
          <w:kern w:val="0"/>
          <w:lang w:eastAsia="ar-SA" w:bidi="ar-SA"/>
        </w:rPr>
        <w:t>/zarządzeniu</w:t>
      </w:r>
      <w:r w:rsidR="00A0251D" w:rsidRPr="009A29C5">
        <w:rPr>
          <w:rFonts w:asciiTheme="minorHAnsi" w:eastAsia="Times New Roman" w:hAnsiTheme="minorHAnsi" w:cstheme="minorHAnsi"/>
          <w:kern w:val="0"/>
          <w:lang w:eastAsia="ar-SA" w:bidi="ar-SA"/>
        </w:rPr>
        <w:t>/decyzji</w:t>
      </w:r>
      <w:r w:rsidRPr="009A29C5">
        <w:rPr>
          <w:rFonts w:asciiTheme="minorHAnsi" w:eastAsia="Times New Roman" w:hAnsiTheme="minorHAnsi" w:cstheme="minorHAnsi"/>
          <w:kern w:val="0"/>
          <w:lang w:eastAsia="ar-SA" w:bidi="ar-SA"/>
        </w:rPr>
        <w:t xml:space="preserve"> Wnioskodawca zostaje powiadomiony pisemnie za pośrednictwem mail/fax/poczty w terminie do 7 dni od daty podjęcia uchwały</w:t>
      </w:r>
      <w:r w:rsidR="00FE4443" w:rsidRPr="009A29C5">
        <w:rPr>
          <w:rFonts w:asciiTheme="minorHAnsi" w:eastAsia="Times New Roman" w:hAnsiTheme="minorHAnsi" w:cstheme="minorHAnsi"/>
          <w:kern w:val="0"/>
          <w:lang w:eastAsia="ar-SA" w:bidi="ar-SA"/>
        </w:rPr>
        <w:t>/zarządzenia</w:t>
      </w:r>
      <w:r w:rsidR="007D4D1F" w:rsidRPr="009A29C5">
        <w:rPr>
          <w:rFonts w:asciiTheme="minorHAnsi" w:eastAsia="Times New Roman" w:hAnsiTheme="minorHAnsi" w:cstheme="minorHAnsi"/>
          <w:kern w:val="0"/>
          <w:lang w:eastAsia="ar-SA" w:bidi="ar-SA"/>
        </w:rPr>
        <w:t>/decyzji.</w:t>
      </w:r>
    </w:p>
    <w:p w:rsidR="00B8365B" w:rsidRPr="009A29C5" w:rsidRDefault="00B8365B" w:rsidP="008C0E9D">
      <w:pPr>
        <w:numPr>
          <w:ilvl w:val="0"/>
          <w:numId w:val="16"/>
        </w:numPr>
        <w:tabs>
          <w:tab w:val="clear" w:pos="720"/>
          <w:tab w:val="left" w:pos="322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lastRenderedPageBreak/>
        <w:t>Uchwały</w:t>
      </w:r>
      <w:r w:rsidR="00FE4443" w:rsidRPr="009A29C5">
        <w:rPr>
          <w:rFonts w:asciiTheme="minorHAnsi" w:eastAsia="Times New Roman" w:hAnsiTheme="minorHAnsi" w:cstheme="minorHAnsi"/>
          <w:kern w:val="0"/>
          <w:lang w:eastAsia="ar-SA" w:bidi="ar-SA"/>
        </w:rPr>
        <w:t>/zarządzenia</w:t>
      </w:r>
      <w:r w:rsidR="00A0251D" w:rsidRPr="009A29C5">
        <w:rPr>
          <w:rFonts w:asciiTheme="minorHAnsi" w:eastAsia="Times New Roman" w:hAnsiTheme="minorHAnsi" w:cstheme="minorHAnsi"/>
          <w:kern w:val="0"/>
          <w:lang w:eastAsia="ar-SA" w:bidi="ar-SA"/>
        </w:rPr>
        <w:t>/decyzje</w:t>
      </w:r>
      <w:r w:rsidR="0014749B"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o których mowa w u</w:t>
      </w:r>
      <w:r w:rsidR="00974710" w:rsidRPr="009A29C5">
        <w:rPr>
          <w:rFonts w:asciiTheme="minorHAnsi" w:eastAsia="Times New Roman" w:hAnsiTheme="minorHAnsi" w:cstheme="minorHAnsi"/>
          <w:kern w:val="0"/>
          <w:lang w:eastAsia="ar-SA" w:bidi="ar-SA"/>
        </w:rPr>
        <w:t>st. 1 nie podlegają zaskarżeniu i są ostateczne.</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1</w:t>
      </w:r>
    </w:p>
    <w:p w:rsidR="00B8365B" w:rsidRPr="009A29C5" w:rsidRDefault="00B8365B" w:rsidP="008C0E9D">
      <w:pPr>
        <w:spacing w:before="120" w:line="240" w:lineRule="auto"/>
        <w:ind w:left="0" w:firstLine="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Organ wykonawczy właściwego Pożyczkodawcy może odmówić przyznania pożyczki w</w:t>
      </w:r>
      <w:r w:rsidR="0014749B"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przypadku negatywnej oceny wniosku lub oferowanych zabezpieczeń, albo w innych przypadkach wskazujących na ryzyko utraty pożyczki.</w:t>
      </w:r>
    </w:p>
    <w:p w:rsidR="00BA6A08" w:rsidRPr="009A29C5" w:rsidRDefault="00BA6A08" w:rsidP="008C0E9D">
      <w:pPr>
        <w:spacing w:before="120" w:line="240" w:lineRule="auto"/>
        <w:ind w:hanging="714"/>
        <w:jc w:val="center"/>
        <w:rPr>
          <w:rFonts w:asciiTheme="minorHAnsi" w:eastAsia="Times New Roman" w:hAnsiTheme="minorHAnsi" w:cstheme="minorHAnsi"/>
          <w:b/>
          <w:bCs/>
          <w:kern w:val="0"/>
          <w:lang w:eastAsia="ar-SA" w:bidi="ar-SA"/>
        </w:rPr>
      </w:pP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xml:space="preserve">§ </w:t>
      </w:r>
      <w:r w:rsidR="00D574BA" w:rsidRPr="009A29C5">
        <w:rPr>
          <w:rFonts w:asciiTheme="minorHAnsi" w:eastAsia="Times New Roman" w:hAnsiTheme="minorHAnsi" w:cstheme="minorHAnsi"/>
          <w:b/>
          <w:bCs/>
          <w:kern w:val="0"/>
          <w:lang w:eastAsia="ar-SA" w:bidi="ar-SA"/>
        </w:rPr>
        <w:t>22</w:t>
      </w:r>
    </w:p>
    <w:p w:rsidR="00B8365B" w:rsidRPr="009A29C5" w:rsidRDefault="00B8365B" w:rsidP="008C0E9D">
      <w:pPr>
        <w:pStyle w:val="Akapitzlist"/>
        <w:numPr>
          <w:ilvl w:val="0"/>
          <w:numId w:val="44"/>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terminie 14 dni od daty otrzymania i</w:t>
      </w:r>
      <w:r w:rsidR="00BA6A08" w:rsidRPr="009A29C5">
        <w:rPr>
          <w:rFonts w:asciiTheme="minorHAnsi" w:eastAsia="Times New Roman" w:hAnsiTheme="minorHAnsi" w:cstheme="minorHAnsi"/>
          <w:kern w:val="0"/>
          <w:lang w:eastAsia="ar-SA" w:bidi="ar-SA"/>
        </w:rPr>
        <w:t>nformacji o przyznaniu pożyczki</w:t>
      </w:r>
      <w:r w:rsidRPr="009A29C5">
        <w:rPr>
          <w:rFonts w:asciiTheme="minorHAnsi" w:eastAsia="Times New Roman" w:hAnsiTheme="minorHAnsi" w:cstheme="minorHAnsi"/>
          <w:kern w:val="0"/>
          <w:lang w:eastAsia="ar-SA" w:bidi="ar-SA"/>
        </w:rPr>
        <w:t xml:space="preserve"> Wnioskodawca</w:t>
      </w:r>
      <w:r w:rsidR="00BA6A08"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któremu przyznano pożyczkę jest zobowiązany, pod rygorem utraty prawa do pożyczki do:</w:t>
      </w:r>
    </w:p>
    <w:p w:rsidR="00FE4443" w:rsidRPr="009A29C5" w:rsidRDefault="00FE4443" w:rsidP="008C0E9D">
      <w:pPr>
        <w:pStyle w:val="Akapitzlist"/>
        <w:numPr>
          <w:ilvl w:val="6"/>
          <w:numId w:val="62"/>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podpisania Umowy pożyczki, </w:t>
      </w:r>
      <w:r w:rsidR="007C16CC" w:rsidRPr="009A29C5">
        <w:rPr>
          <w:rFonts w:asciiTheme="minorHAnsi" w:eastAsia="Times New Roman" w:hAnsiTheme="minorHAnsi" w:cstheme="minorHAnsi"/>
          <w:kern w:val="0"/>
          <w:lang w:eastAsia="ar-SA" w:bidi="ar-SA"/>
        </w:rPr>
        <w:t>której wzór stanowi</w:t>
      </w:r>
      <w:r w:rsidRPr="009A29C5">
        <w:rPr>
          <w:rFonts w:asciiTheme="minorHAnsi" w:eastAsia="Times New Roman" w:hAnsiTheme="minorHAnsi" w:cstheme="minorHAnsi"/>
          <w:kern w:val="0"/>
          <w:lang w:eastAsia="ar-SA" w:bidi="ar-SA"/>
        </w:rPr>
        <w:t xml:space="preserve"> załącznik do </w:t>
      </w:r>
      <w:r w:rsidR="00B11324" w:rsidRPr="009A29C5">
        <w:rPr>
          <w:rFonts w:asciiTheme="minorHAnsi" w:eastAsia="Times New Roman" w:hAnsiTheme="minorHAnsi" w:cstheme="minorHAnsi"/>
          <w:kern w:val="0"/>
          <w:lang w:eastAsia="ar-SA" w:bidi="ar-SA"/>
        </w:rPr>
        <w:t>Uchwały Zarządu MARR SA</w:t>
      </w:r>
      <w:r w:rsidR="00D574BA" w:rsidRPr="009A29C5">
        <w:rPr>
          <w:rFonts w:asciiTheme="minorHAnsi" w:eastAsia="Times New Roman" w:hAnsiTheme="minorHAnsi" w:cstheme="minorHAnsi"/>
          <w:kern w:val="0"/>
          <w:lang w:eastAsia="ar-SA" w:bidi="ar-SA"/>
        </w:rPr>
        <w:t xml:space="preserve"> (tj. Zarządu lidera Konsorcjum)</w:t>
      </w:r>
      <w:r w:rsidR="00B11324" w:rsidRPr="009A29C5">
        <w:rPr>
          <w:rFonts w:asciiTheme="minorHAnsi" w:eastAsia="Times New Roman" w:hAnsiTheme="minorHAnsi" w:cstheme="minorHAnsi"/>
          <w:kern w:val="0"/>
          <w:lang w:eastAsia="ar-SA" w:bidi="ar-SA"/>
        </w:rPr>
        <w:t>.</w:t>
      </w:r>
    </w:p>
    <w:p w:rsidR="000425CF" w:rsidRPr="009A29C5" w:rsidRDefault="00FE4443" w:rsidP="000425CF">
      <w:pPr>
        <w:pStyle w:val="Akapitzlist"/>
        <w:numPr>
          <w:ilvl w:val="6"/>
          <w:numId w:val="62"/>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dokonania wymaganych opłat związanych z zabezpieczeniami,</w:t>
      </w:r>
      <w:r w:rsidR="007570BD" w:rsidRPr="009A29C5">
        <w:rPr>
          <w:rFonts w:asciiTheme="minorHAnsi" w:hAnsiTheme="minorHAnsi" w:cstheme="minorHAnsi"/>
        </w:rPr>
        <w:t xml:space="preserve"> </w:t>
      </w:r>
      <w:r w:rsidR="007570BD" w:rsidRPr="009A29C5">
        <w:rPr>
          <w:rFonts w:asciiTheme="minorHAnsi" w:eastAsia="Times New Roman" w:hAnsiTheme="minorHAnsi" w:cstheme="minorHAnsi"/>
          <w:kern w:val="0"/>
          <w:lang w:eastAsia="ar-SA" w:bidi="ar-SA"/>
        </w:rPr>
        <w:t>o i</w:t>
      </w:r>
      <w:r w:rsidR="00036CEB" w:rsidRPr="009A29C5">
        <w:rPr>
          <w:rFonts w:asciiTheme="minorHAnsi" w:eastAsia="Times New Roman" w:hAnsiTheme="minorHAnsi" w:cstheme="minorHAnsi"/>
          <w:kern w:val="0"/>
          <w:lang w:eastAsia="ar-SA" w:bidi="ar-SA"/>
        </w:rPr>
        <w:t>le co innego nie wynika z Umowy Inwestycyjnej,</w:t>
      </w:r>
    </w:p>
    <w:p w:rsidR="00570A2C" w:rsidRPr="009A29C5" w:rsidRDefault="00570A2C" w:rsidP="000425CF">
      <w:pPr>
        <w:pStyle w:val="Akapitzlist"/>
        <w:numPr>
          <w:ilvl w:val="6"/>
          <w:numId w:val="62"/>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hint="eastAsia"/>
          <w:kern w:val="0"/>
          <w:lang w:eastAsia="ar-SA" w:bidi="ar-SA"/>
        </w:rPr>
        <w:t>dokonania ustalonych w trybie §8 zabezpieczeń, o i</w:t>
      </w:r>
      <w:r w:rsidR="00036CEB" w:rsidRPr="009A29C5">
        <w:rPr>
          <w:rFonts w:asciiTheme="minorHAnsi" w:eastAsia="Times New Roman" w:hAnsiTheme="minorHAnsi" w:cstheme="minorHAnsi" w:hint="eastAsia"/>
          <w:kern w:val="0"/>
          <w:lang w:eastAsia="ar-SA" w:bidi="ar-SA"/>
        </w:rPr>
        <w:t>le co innego nie wynika z Umowy</w:t>
      </w:r>
      <w:r w:rsidR="00036CEB" w:rsidRPr="009A29C5">
        <w:rPr>
          <w:rFonts w:asciiTheme="minorHAnsi" w:eastAsia="Times New Roman" w:hAnsiTheme="minorHAnsi" w:cstheme="minorHAnsi"/>
          <w:kern w:val="0"/>
          <w:lang w:eastAsia="ar-SA" w:bidi="ar-SA"/>
        </w:rPr>
        <w:t xml:space="preserve"> Inwestycyjnej,</w:t>
      </w:r>
    </w:p>
    <w:p w:rsidR="00FE4443" w:rsidRPr="009A29C5" w:rsidRDefault="00FE4443" w:rsidP="008C0E9D">
      <w:pPr>
        <w:pStyle w:val="Akapitzlist"/>
        <w:numPr>
          <w:ilvl w:val="6"/>
          <w:numId w:val="62"/>
        </w:numPr>
        <w:spacing w:before="120" w:line="240" w:lineRule="auto"/>
        <w:ind w:left="709" w:hanging="283"/>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złożenia oświadczenia o wyrażeniu zgody na przetwarzanie własnych danych osobowych przez uprawnione podmioty w celu monitoringu realizacji pożyczki.</w:t>
      </w:r>
    </w:p>
    <w:p w:rsidR="00FE4443" w:rsidRPr="009A29C5" w:rsidRDefault="00FE4443" w:rsidP="008C0E9D">
      <w:pPr>
        <w:pStyle w:val="Akapitzlist"/>
        <w:numPr>
          <w:ilvl w:val="0"/>
          <w:numId w:val="44"/>
        </w:numPr>
        <w:spacing w:before="120" w:line="240" w:lineRule="auto"/>
        <w:ind w:left="426" w:hanging="426"/>
        <w:contextualSpacing w:val="0"/>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uza</w:t>
      </w:r>
      <w:r w:rsidR="00036CEB" w:rsidRPr="009A29C5">
        <w:rPr>
          <w:rFonts w:asciiTheme="minorHAnsi" w:eastAsia="Times New Roman" w:hAnsiTheme="minorHAnsi" w:cstheme="minorHAnsi"/>
          <w:kern w:val="0"/>
          <w:lang w:eastAsia="ar-SA" w:bidi="ar-SA"/>
        </w:rPr>
        <w:t>sadnionych przypadkach, za zgodą</w:t>
      </w:r>
      <w:r w:rsidRPr="009A29C5">
        <w:rPr>
          <w:rFonts w:asciiTheme="minorHAnsi" w:eastAsia="Times New Roman" w:hAnsiTheme="minorHAnsi" w:cstheme="minorHAnsi"/>
          <w:kern w:val="0"/>
          <w:lang w:eastAsia="ar-SA" w:bidi="ar-SA"/>
        </w:rPr>
        <w:t xml:space="preserve"> Pożyczkodawcy, termin ten może zostać wydłużony. </w:t>
      </w:r>
    </w:p>
    <w:p w:rsidR="00B8365B" w:rsidRPr="009A29C5" w:rsidRDefault="00B8365B" w:rsidP="00C264B6">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3</w:t>
      </w:r>
    </w:p>
    <w:p w:rsidR="00B8365B" w:rsidRPr="009A29C5" w:rsidRDefault="00B8365B" w:rsidP="008C0E9D">
      <w:pPr>
        <w:numPr>
          <w:ilvl w:val="0"/>
          <w:numId w:val="8"/>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Wypłata pożyczki następuje po wykonaniu przez Pożyczkobiorcę obowiązków określonych w § 2</w:t>
      </w:r>
      <w:r w:rsidR="00D574BA" w:rsidRPr="009A29C5">
        <w:rPr>
          <w:rFonts w:asciiTheme="minorHAnsi" w:eastAsia="Times New Roman" w:hAnsiTheme="minorHAnsi" w:cstheme="minorHAnsi"/>
          <w:kern w:val="0"/>
          <w:lang w:eastAsia="ar-SA" w:bidi="ar-SA"/>
        </w:rPr>
        <w:t>2</w:t>
      </w:r>
      <w:r w:rsidRPr="009A29C5">
        <w:rPr>
          <w:rFonts w:asciiTheme="minorHAnsi" w:eastAsia="Times New Roman" w:hAnsiTheme="minorHAnsi" w:cstheme="minorHAnsi"/>
          <w:kern w:val="0"/>
          <w:lang w:eastAsia="ar-SA" w:bidi="ar-SA"/>
        </w:rPr>
        <w:t>.</w:t>
      </w:r>
    </w:p>
    <w:p w:rsidR="00B8365B" w:rsidRPr="009A29C5" w:rsidRDefault="00B8365B" w:rsidP="008C0E9D">
      <w:pPr>
        <w:numPr>
          <w:ilvl w:val="0"/>
          <w:numId w:val="8"/>
        </w:numPr>
        <w:tabs>
          <w:tab w:val="left" w:pos="328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Wypłata pożyczki na realizac</w:t>
      </w:r>
      <w:r w:rsidR="00BA6A08" w:rsidRPr="009A29C5">
        <w:rPr>
          <w:rFonts w:asciiTheme="minorHAnsi" w:eastAsia="Times New Roman" w:hAnsiTheme="minorHAnsi" w:cstheme="minorHAnsi"/>
          <w:kern w:val="0"/>
          <w:lang w:eastAsia="ar-SA" w:bidi="ar-SA"/>
        </w:rPr>
        <w:t>ję wskazanego w Umowie pożyczki</w:t>
      </w:r>
      <w:r w:rsidRPr="009A29C5">
        <w:rPr>
          <w:rFonts w:asciiTheme="minorHAnsi" w:eastAsia="Times New Roman" w:hAnsiTheme="minorHAnsi" w:cstheme="minorHAnsi"/>
          <w:kern w:val="0"/>
          <w:lang w:eastAsia="ar-SA" w:bidi="ar-SA"/>
        </w:rPr>
        <w:t xml:space="preserve"> przedsięwzięcia, następuje jednorazowo lub w transzach.</w:t>
      </w:r>
    </w:p>
    <w:p w:rsidR="00B8365B" w:rsidRPr="009A29C5" w:rsidRDefault="00B8365B" w:rsidP="008C0E9D">
      <w:pPr>
        <w:numPr>
          <w:ilvl w:val="0"/>
          <w:numId w:val="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Wypłata pożyczki następuje w walucie polskiej.</w:t>
      </w:r>
    </w:p>
    <w:p w:rsidR="00B8365B" w:rsidRPr="009A29C5" w:rsidRDefault="00B8365B" w:rsidP="008C0E9D">
      <w:pPr>
        <w:numPr>
          <w:ilvl w:val="0"/>
          <w:numId w:val="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Szczegółowy tryb i terminy </w:t>
      </w:r>
      <w:r w:rsidR="00C57535" w:rsidRPr="009A29C5">
        <w:rPr>
          <w:rFonts w:asciiTheme="minorHAnsi" w:eastAsia="Times New Roman" w:hAnsiTheme="minorHAnsi" w:cstheme="minorHAnsi"/>
          <w:kern w:val="0"/>
          <w:lang w:eastAsia="ar-SA" w:bidi="ar-SA"/>
        </w:rPr>
        <w:t>wypłaty pożyczki reguluje Umowa Inwestycyjna.</w:t>
      </w:r>
    </w:p>
    <w:p w:rsidR="00B8365B" w:rsidRPr="009A29C5" w:rsidRDefault="00B8365B" w:rsidP="008C0E9D">
      <w:pPr>
        <w:numPr>
          <w:ilvl w:val="0"/>
          <w:numId w:val="8"/>
        </w:numPr>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Wypłata pożyczki następuje pod warunkiem dostępności środków na rachunku Funduszu Pożyczkowego.</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4</w:t>
      </w:r>
    </w:p>
    <w:p w:rsidR="00B8365B" w:rsidRPr="009A29C5" w:rsidRDefault="00B8365B" w:rsidP="008C0E9D">
      <w:pPr>
        <w:numPr>
          <w:ilvl w:val="0"/>
          <w:numId w:val="15"/>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Pożyczkobiorca jest zobowiązany do rozliczenia pożyczki na zasadach określonych w</w:t>
      </w:r>
      <w:r w:rsidR="00E62E10"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Umowie pożyczki w terminie 90 dni kalendarzowych od daty jej całkowitej wypłaty do Pożyczkobiorcy. W wyjątkowych przypadkach, jeżeli Pożyczkobiorca nie rozliczy pożyczki z przyczyn przez niego niezawinionych Pożyczkodawc</w:t>
      </w:r>
      <w:r w:rsidR="00947DCB" w:rsidRPr="009A29C5">
        <w:rPr>
          <w:rFonts w:asciiTheme="minorHAnsi" w:eastAsia="Times New Roman" w:hAnsiTheme="minorHAnsi" w:cstheme="minorHAnsi"/>
          <w:kern w:val="0"/>
          <w:lang w:eastAsia="ar-SA" w:bidi="ar-SA"/>
        </w:rPr>
        <w:t>a</w:t>
      </w:r>
      <w:r w:rsidRPr="009A29C5">
        <w:rPr>
          <w:rFonts w:asciiTheme="minorHAnsi" w:eastAsia="Times New Roman" w:hAnsiTheme="minorHAnsi" w:cstheme="minorHAnsi"/>
          <w:kern w:val="0"/>
          <w:lang w:eastAsia="ar-SA" w:bidi="ar-SA"/>
        </w:rPr>
        <w:t xml:space="preserve"> może wyrazić zgodę na zmianę terminu rozliczenia. Termin ten może ulec wydłużeniu maksy</w:t>
      </w:r>
      <w:r w:rsidR="00974710" w:rsidRPr="009A29C5">
        <w:rPr>
          <w:rFonts w:asciiTheme="minorHAnsi" w:eastAsia="Times New Roman" w:hAnsiTheme="minorHAnsi" w:cstheme="minorHAnsi"/>
          <w:kern w:val="0"/>
          <w:lang w:eastAsia="ar-SA" w:bidi="ar-SA"/>
        </w:rPr>
        <w:t>malnie o 90 dni kalendarzowych.</w:t>
      </w:r>
    </w:p>
    <w:p w:rsidR="00B8365B" w:rsidRPr="009A29C5" w:rsidRDefault="00B8365B" w:rsidP="008C0E9D">
      <w:pPr>
        <w:numPr>
          <w:ilvl w:val="0"/>
          <w:numId w:val="15"/>
        </w:numPr>
        <w:tabs>
          <w:tab w:val="clear" w:pos="720"/>
          <w:tab w:val="left" w:pos="328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Celem rozliczenia pożyczki, Pożyczkobiorca przedstawia:</w:t>
      </w:r>
    </w:p>
    <w:p w:rsidR="00B8365B" w:rsidRPr="009A29C5" w:rsidRDefault="00B8365B" w:rsidP="008C0E9D">
      <w:pPr>
        <w:numPr>
          <w:ilvl w:val="0"/>
          <w:numId w:val="63"/>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lastRenderedPageBreak/>
        <w:t>dowody zakupu towarów i usług</w:t>
      </w:r>
      <w:r w:rsidR="00FE4443" w:rsidRPr="009A29C5">
        <w:rPr>
          <w:rFonts w:asciiTheme="minorHAnsi" w:eastAsia="Times New Roman" w:hAnsiTheme="minorHAnsi" w:cstheme="minorHAnsi"/>
          <w:kern w:val="0"/>
          <w:lang w:eastAsia="ar-SA" w:bidi="ar-SA"/>
        </w:rPr>
        <w:t xml:space="preserve"> (faktury, rachunki, umowy kupna-sprzedaży, inne za zgodą Pożyczkodawcy)</w:t>
      </w:r>
      <w:r w:rsidRPr="009A29C5">
        <w:rPr>
          <w:rFonts w:asciiTheme="minorHAnsi" w:eastAsia="Times New Roman" w:hAnsiTheme="minorHAnsi" w:cstheme="minorHAnsi"/>
          <w:kern w:val="0"/>
          <w:lang w:eastAsia="ar-SA" w:bidi="ar-SA"/>
        </w:rPr>
        <w:t>, potwierdzające wydatkowanie środków zgodnie z celem, na jaki zostały przyznane</w:t>
      </w:r>
      <w:r w:rsidR="00820771" w:rsidRPr="009A29C5">
        <w:rPr>
          <w:rFonts w:asciiTheme="minorHAnsi" w:eastAsia="Times New Roman" w:hAnsiTheme="minorHAnsi" w:cstheme="minorHAnsi"/>
          <w:kern w:val="0"/>
          <w:lang w:eastAsia="ar-SA" w:bidi="ar-SA"/>
        </w:rPr>
        <w:t>,</w:t>
      </w:r>
    </w:p>
    <w:p w:rsidR="00B8365B" w:rsidRPr="009A29C5" w:rsidRDefault="00B8365B" w:rsidP="008C0E9D">
      <w:pPr>
        <w:numPr>
          <w:ilvl w:val="0"/>
          <w:numId w:val="63"/>
        </w:numPr>
        <w:tabs>
          <w:tab w:val="clear" w:pos="1998"/>
        </w:tabs>
        <w:spacing w:before="120" w:line="240" w:lineRule="auto"/>
        <w:ind w:left="709" w:hanging="283"/>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dowody zapłaty za towary i usługi wymienione w pkt. 1.</w:t>
      </w:r>
    </w:p>
    <w:p w:rsidR="00B8365B" w:rsidRPr="009A29C5" w:rsidRDefault="00B8365B" w:rsidP="008C0E9D">
      <w:pPr>
        <w:numPr>
          <w:ilvl w:val="0"/>
          <w:numId w:val="15"/>
        </w:numPr>
        <w:tabs>
          <w:tab w:val="clear" w:pos="720"/>
          <w:tab w:val="left" w:pos="3315"/>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Pożyczkobiorca w każdym przypadku w ramach monitoringu przedsięwzięcia jest zobowiązany na żądanie Pożyczkodawcy przedstawić dokumenty</w:t>
      </w:r>
      <w:r w:rsidR="003D51D6" w:rsidRPr="009A29C5">
        <w:rPr>
          <w:rFonts w:asciiTheme="minorHAnsi" w:eastAsia="Times New Roman" w:hAnsiTheme="minorHAnsi" w:cstheme="minorHAnsi"/>
          <w:kern w:val="0"/>
          <w:lang w:eastAsia="ar-SA" w:bidi="ar-SA"/>
        </w:rPr>
        <w:t>,</w:t>
      </w:r>
      <w:r w:rsidRPr="009A29C5">
        <w:rPr>
          <w:rFonts w:asciiTheme="minorHAnsi" w:eastAsia="Times New Roman" w:hAnsiTheme="minorHAnsi" w:cstheme="minorHAnsi"/>
          <w:kern w:val="0"/>
          <w:lang w:eastAsia="ar-SA" w:bidi="ar-SA"/>
        </w:rPr>
        <w:t xml:space="preserve"> o których mowa w ust. 2 a także umożliwić oględziny </w:t>
      </w:r>
      <w:r w:rsidR="006F41C7" w:rsidRPr="009A29C5">
        <w:rPr>
          <w:rFonts w:asciiTheme="minorHAnsi" w:eastAsia="Times New Roman" w:hAnsiTheme="minorHAnsi" w:cstheme="minorHAnsi"/>
          <w:kern w:val="0"/>
          <w:lang w:eastAsia="ar-SA" w:bidi="ar-SA"/>
        </w:rPr>
        <w:t xml:space="preserve">przedmiotu inwestycji oraz </w:t>
      </w:r>
      <w:r w:rsidRPr="009A29C5">
        <w:rPr>
          <w:rFonts w:asciiTheme="minorHAnsi" w:eastAsia="Times New Roman" w:hAnsiTheme="minorHAnsi" w:cstheme="minorHAnsi"/>
          <w:kern w:val="0"/>
          <w:lang w:eastAsia="ar-SA" w:bidi="ar-SA"/>
        </w:rPr>
        <w:t>miejsca realizacji przedsięwzięcia.</w:t>
      </w:r>
    </w:p>
    <w:p w:rsidR="00555AEB" w:rsidRDefault="00555AEB" w:rsidP="008C0E9D">
      <w:pPr>
        <w:spacing w:before="120" w:line="240" w:lineRule="auto"/>
        <w:ind w:hanging="714"/>
        <w:jc w:val="center"/>
        <w:rPr>
          <w:rFonts w:asciiTheme="minorHAnsi" w:eastAsia="Times New Roman" w:hAnsiTheme="minorHAnsi" w:cstheme="minorHAnsi"/>
          <w:b/>
          <w:bCs/>
          <w:kern w:val="0"/>
          <w:lang w:eastAsia="ar-SA" w:bidi="ar-SA"/>
        </w:rPr>
      </w:pP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5</w:t>
      </w:r>
    </w:p>
    <w:p w:rsidR="00B8365B" w:rsidRPr="009A29C5" w:rsidRDefault="00B8365B"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Pożyczkobiorca spłaca pożyczkę w ratach miesięcznych zgodnie z harmonogramem.</w:t>
      </w:r>
    </w:p>
    <w:p w:rsidR="00B8365B" w:rsidRPr="009A29C5" w:rsidRDefault="00B8365B"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W szczególnych sytuacjach Pożyczkodawca, na wniosek Pożyczkobiorcy, może ustalić indywidualny harmonogram spłat. </w:t>
      </w:r>
    </w:p>
    <w:p w:rsidR="007B3D40" w:rsidRPr="009A29C5" w:rsidRDefault="00B8365B"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Pożyczkobiorca może dokonywać spłat przed terminem ich płatności. </w:t>
      </w:r>
    </w:p>
    <w:p w:rsidR="007B3D40" w:rsidRPr="009A29C5" w:rsidRDefault="007B3D40"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Od zadłużenia przeterminowanego, powstałego w wyniku niespłacenia całości lub części pożyczki w terminach ustalonych w umowie inwestycyjnej, odsetki są naliczane w</w:t>
      </w:r>
      <w:r w:rsidR="00F35D2C"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wysokoś</w:t>
      </w:r>
      <w:r w:rsidR="006C7FED" w:rsidRPr="009A29C5">
        <w:rPr>
          <w:rFonts w:asciiTheme="minorHAnsi" w:eastAsia="Times New Roman" w:hAnsiTheme="minorHAnsi" w:cstheme="minorHAnsi"/>
          <w:kern w:val="0"/>
          <w:lang w:eastAsia="ar-SA" w:bidi="ar-SA"/>
        </w:rPr>
        <w:t>ci odsetek ustawowych za opóźnienie.</w:t>
      </w:r>
    </w:p>
    <w:p w:rsidR="007B3D40" w:rsidRPr="009A29C5" w:rsidRDefault="007B3D40"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przypadku niezgodnego z umową wykorzystania środków pożyczki Ostateczny Odbiorca, zobowiązany jest do zwrotu kwoty wydatkowanej nieprawidłowo wraz z</w:t>
      </w:r>
      <w:r w:rsidR="00F35D2C"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rynkowymi odsetkami</w:t>
      </w:r>
      <w:r w:rsidR="00EC7DF1" w:rsidRPr="009A29C5">
        <w:rPr>
          <w:rStyle w:val="Odwoanieprzypisudolnego"/>
          <w:rFonts w:asciiTheme="minorHAnsi" w:eastAsia="Times New Roman" w:hAnsiTheme="minorHAnsi" w:cstheme="minorHAnsi"/>
          <w:kern w:val="0"/>
          <w:lang w:eastAsia="ar-SA" w:bidi="ar-SA"/>
        </w:rPr>
        <w:footnoteReference w:id="2"/>
      </w:r>
      <w:r w:rsidRPr="009A29C5">
        <w:rPr>
          <w:rFonts w:asciiTheme="minorHAnsi" w:eastAsia="Times New Roman" w:hAnsiTheme="minorHAnsi" w:cstheme="minorHAnsi"/>
          <w:kern w:val="0"/>
          <w:lang w:eastAsia="ar-SA" w:bidi="ar-SA"/>
        </w:rPr>
        <w:t xml:space="preserve"> za odpowiedni okres</w:t>
      </w:r>
      <w:r w:rsidR="00EC7DF1" w:rsidRPr="009A29C5">
        <w:rPr>
          <w:rFonts w:asciiTheme="minorHAnsi" w:eastAsia="Times New Roman" w:hAnsiTheme="minorHAnsi" w:cstheme="minorHAnsi"/>
          <w:kern w:val="0"/>
          <w:lang w:eastAsia="ar-SA" w:bidi="ar-SA"/>
        </w:rPr>
        <w:t xml:space="preserve"> tj. naliczanych od daty wypłaty środków pożyczkowych do chwili ich zwrotu.</w:t>
      </w:r>
    </w:p>
    <w:p w:rsidR="009964B8" w:rsidRPr="009A29C5" w:rsidRDefault="007B3D40" w:rsidP="008C0E9D">
      <w:pPr>
        <w:numPr>
          <w:ilvl w:val="0"/>
          <w:numId w:val="18"/>
        </w:numPr>
        <w:tabs>
          <w:tab w:val="clear" w:pos="720"/>
          <w:tab w:val="left" w:pos="3270"/>
        </w:tabs>
        <w:spacing w:before="120" w:line="240" w:lineRule="auto"/>
        <w:ind w:left="284" w:hanging="284"/>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Roszczenia Pożyczkodawcy</w:t>
      </w:r>
      <w:r w:rsidR="00D574BA" w:rsidRPr="009A29C5">
        <w:rPr>
          <w:rFonts w:asciiTheme="minorHAnsi" w:eastAsia="Times New Roman" w:hAnsiTheme="minorHAnsi" w:cstheme="minorHAnsi"/>
          <w:kern w:val="0"/>
          <w:lang w:eastAsia="ar-SA" w:bidi="ar-SA"/>
        </w:rPr>
        <w:t xml:space="preserve"> </w:t>
      </w:r>
      <w:r w:rsidRPr="009A29C5">
        <w:rPr>
          <w:rFonts w:asciiTheme="minorHAnsi" w:eastAsia="Times New Roman" w:hAnsiTheme="minorHAnsi" w:cstheme="minorHAnsi"/>
          <w:kern w:val="0"/>
          <w:lang w:eastAsia="ar-SA" w:bidi="ar-SA"/>
        </w:rPr>
        <w:t>z tytułu niespłaconej pożyczki i odsetek pokrywane są w</w:t>
      </w:r>
      <w:r w:rsidR="00F35D2C" w:rsidRPr="009A29C5">
        <w:rPr>
          <w:rFonts w:asciiTheme="minorHAnsi" w:eastAsia="Times New Roman" w:hAnsiTheme="minorHAnsi" w:cstheme="minorHAnsi"/>
          <w:kern w:val="0"/>
          <w:lang w:eastAsia="ar-SA" w:bidi="ar-SA"/>
        </w:rPr>
        <w:t> </w:t>
      </w:r>
      <w:r w:rsidRPr="009A29C5">
        <w:rPr>
          <w:rFonts w:asciiTheme="minorHAnsi" w:eastAsia="Times New Roman" w:hAnsiTheme="minorHAnsi" w:cstheme="minorHAnsi"/>
          <w:kern w:val="0"/>
          <w:lang w:eastAsia="ar-SA" w:bidi="ar-SA"/>
        </w:rPr>
        <w:t>następującej kolejności: koszty sądowe i koszty egzekucyjne w wypadku ich wystąpienia, odsetki od przeterminowanej należności, odsetki kapitałowe, kapitał.</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6</w:t>
      </w:r>
    </w:p>
    <w:p w:rsidR="009826FE" w:rsidRPr="009A29C5" w:rsidRDefault="009826FE" w:rsidP="008C0E9D">
      <w:pPr>
        <w:pStyle w:val="Akapitzlist"/>
        <w:numPr>
          <w:ilvl w:val="1"/>
          <w:numId w:val="18"/>
        </w:numPr>
        <w:tabs>
          <w:tab w:val="clear" w:pos="1080"/>
        </w:tabs>
        <w:spacing w:before="120" w:line="240" w:lineRule="auto"/>
        <w:ind w:left="426" w:hanging="426"/>
        <w:contextualSpacing w:val="0"/>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W szczególności Pożyczkobiorca jest zobowiązany do:</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realizowania Umowy Inwestycyjnej z należytą starannością z uwzględnieniem profesjonalnego charakteru jego działalności oraz nieangażowania się w działania sprzeczne z zasadami Unii Europejskiej;</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zapewnienia, że Inwestycja nie obejmuje żadnych działań sprzecznych z</w:t>
      </w:r>
      <w:r w:rsidR="00F35D2C" w:rsidRPr="009A29C5">
        <w:rPr>
          <w:rFonts w:asciiTheme="minorHAnsi" w:hAnsiTheme="minorHAnsi" w:cstheme="minorHAnsi"/>
          <w:spacing w:val="-2"/>
        </w:rPr>
        <w:t> </w:t>
      </w:r>
      <w:r w:rsidRPr="009A29C5">
        <w:rPr>
          <w:rFonts w:asciiTheme="minorHAnsi" w:hAnsiTheme="minorHAnsi" w:cstheme="minorHAnsi"/>
          <w:spacing w:val="-2"/>
        </w:rPr>
        <w:t>regulacjami unijnymi oraz krajowymi;</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 xml:space="preserve">przedstawiania Pośrednikowi Finansowemu, </w:t>
      </w:r>
      <w:r w:rsidR="003508F9" w:rsidRPr="009A29C5">
        <w:rPr>
          <w:rFonts w:asciiTheme="minorHAnsi" w:hAnsiTheme="minorHAnsi" w:cstheme="minorHAnsi"/>
          <w:spacing w:val="-2"/>
        </w:rPr>
        <w:t>BGK</w:t>
      </w:r>
      <w:r w:rsidRPr="009A29C5">
        <w:rPr>
          <w:rFonts w:asciiTheme="minorHAnsi" w:hAnsiTheme="minorHAnsi" w:cstheme="minorHAnsi"/>
          <w:spacing w:val="-2"/>
        </w:rPr>
        <w:t xml:space="preserve"> lub Instytucji Zarządzającej</w:t>
      </w:r>
      <w:r w:rsidR="003508F9" w:rsidRPr="009A29C5">
        <w:rPr>
          <w:rFonts w:asciiTheme="minorHAnsi" w:hAnsiTheme="minorHAnsi" w:cstheme="minorHAnsi"/>
          <w:spacing w:val="-2"/>
        </w:rPr>
        <w:t xml:space="preserve"> (Województwo Małopolskie)</w:t>
      </w:r>
      <w:r w:rsidRPr="009A29C5">
        <w:rPr>
          <w:rFonts w:asciiTheme="minorHAnsi" w:hAnsiTheme="minorHAnsi" w:cstheme="minorHAnsi"/>
          <w:spacing w:val="-2"/>
        </w:rPr>
        <w:t xml:space="preserve"> wszelkich informacji lub dokumentów dotyczących otrzymanego wsparcia na potrzeby monitorowania realizacji Projektu i jego ewaluacji;</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prowadzenia odpowiedniej dokumentacji i ewidencji księgowej związanej z</w:t>
      </w:r>
      <w:r w:rsidR="00F35D2C" w:rsidRPr="009A29C5">
        <w:rPr>
          <w:rFonts w:asciiTheme="minorHAnsi" w:hAnsiTheme="minorHAnsi" w:cstheme="minorHAnsi"/>
          <w:spacing w:val="-2"/>
        </w:rPr>
        <w:t> </w:t>
      </w:r>
      <w:r w:rsidRPr="009A29C5">
        <w:rPr>
          <w:rFonts w:asciiTheme="minorHAnsi" w:hAnsiTheme="minorHAnsi" w:cstheme="minorHAnsi"/>
          <w:spacing w:val="-2"/>
        </w:rPr>
        <w:t>Inwestycją;</w:t>
      </w:r>
    </w:p>
    <w:p w:rsidR="009826FE" w:rsidRPr="009A29C5" w:rsidRDefault="00DD2102"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 xml:space="preserve">respektowania </w:t>
      </w:r>
      <w:r w:rsidR="009826FE" w:rsidRPr="009A29C5">
        <w:rPr>
          <w:rFonts w:asciiTheme="minorHAnsi" w:hAnsiTheme="minorHAnsi" w:cstheme="minorHAnsi"/>
          <w:spacing w:val="-2"/>
        </w:rPr>
        <w:t xml:space="preserve">skutków prawnych rozwiązania Umowy Operacyjnej, w stosunku do obowiązywania Umów Inwestycyjnych, tj. w przypadku wygaśnięcia lub rozwiązania </w:t>
      </w:r>
      <w:r w:rsidR="009826FE" w:rsidRPr="009A29C5">
        <w:rPr>
          <w:rFonts w:asciiTheme="minorHAnsi" w:hAnsiTheme="minorHAnsi" w:cstheme="minorHAnsi"/>
          <w:spacing w:val="-2"/>
        </w:rPr>
        <w:lastRenderedPageBreak/>
        <w:t xml:space="preserve">Umowy Operacyjnej, wszystkie prawa i obowiązki Pośrednika Finansowego wynikające z Umów Inwestycyjnych przechodzą, odpowiednio, na </w:t>
      </w:r>
      <w:r w:rsidR="003508F9" w:rsidRPr="009A29C5">
        <w:rPr>
          <w:rFonts w:asciiTheme="minorHAnsi" w:hAnsiTheme="minorHAnsi" w:cstheme="minorHAnsi"/>
          <w:spacing w:val="-2"/>
        </w:rPr>
        <w:t>BGK</w:t>
      </w:r>
      <w:r w:rsidR="009826FE" w:rsidRPr="009A29C5">
        <w:rPr>
          <w:rFonts w:asciiTheme="minorHAnsi" w:hAnsiTheme="minorHAnsi" w:cstheme="minorHAnsi"/>
          <w:spacing w:val="-2"/>
        </w:rPr>
        <w:t>, Instytucję Zarządzającą lub inny podmiot wskazany przez Instytucję Zarządzającą;</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przestrzegania zasad dotyczących unikania nakładania się finansowania przyznanego z EFSI, z innych funduszy, programów, środków i instrumentów Unii Europejskiej, a także innych źródeł pomocy krajowej i zagranicznej, zgodnie z art. 37 ust 9 Rozporządzenia 1303/2013;</w:t>
      </w:r>
    </w:p>
    <w:p w:rsidR="009826FE" w:rsidRPr="009A29C5" w:rsidRDefault="00DD2102"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 xml:space="preserve">przestrzegania </w:t>
      </w:r>
      <w:r w:rsidR="009826FE" w:rsidRPr="009A29C5">
        <w:rPr>
          <w:rFonts w:asciiTheme="minorHAnsi" w:hAnsiTheme="minorHAnsi" w:cstheme="minorHAnsi"/>
          <w:spacing w:val="-2"/>
        </w:rPr>
        <w:t xml:space="preserve">uprawnień przyznanych Pośrednikowi Finansowemu do dochodzenia roszczeń, przysługujących zarówno Pośrednikowi Finansowemu jak i </w:t>
      </w:r>
      <w:r w:rsidR="003508F9" w:rsidRPr="009A29C5">
        <w:rPr>
          <w:rFonts w:asciiTheme="minorHAnsi" w:hAnsiTheme="minorHAnsi" w:cstheme="minorHAnsi"/>
          <w:spacing w:val="-2"/>
        </w:rPr>
        <w:t>BGK</w:t>
      </w:r>
      <w:r w:rsidR="009826FE" w:rsidRPr="009A29C5">
        <w:rPr>
          <w:rFonts w:asciiTheme="minorHAnsi" w:hAnsiTheme="minorHAnsi" w:cstheme="minorHAnsi"/>
          <w:spacing w:val="-2"/>
        </w:rPr>
        <w:t xml:space="preserve"> lub Instytucji Zarządzającej, przeciwko Ostatecznemu Odbiorcy w drodze negocjacji lub innych kroków prawnych, w tym do podejmowania dopuszczalnych prawem czynności faktycznych i prawnych niezbędnych dla odzyskania kwot wykorzystanych przez Ostatecznego Odbiorcę niezgodnie z Umową Inwestycyjną;</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rPr>
        <w:t xml:space="preserve">poddania się wszelkiego rodzaju kontroli </w:t>
      </w:r>
      <w:r w:rsidRPr="009A29C5">
        <w:rPr>
          <w:rFonts w:asciiTheme="minorHAnsi" w:hAnsiTheme="minorHAnsi" w:cstheme="minorHAnsi"/>
          <w:spacing w:val="-2"/>
        </w:rPr>
        <w:t xml:space="preserve">Komisji Europejskiej, Europejskiego Trybunału Obrachunkowego, Instytucji Zarządzającej, </w:t>
      </w:r>
      <w:r w:rsidR="003508F9" w:rsidRPr="009A29C5">
        <w:rPr>
          <w:rFonts w:asciiTheme="minorHAnsi" w:hAnsiTheme="minorHAnsi" w:cstheme="minorHAnsi"/>
          <w:spacing w:val="-2"/>
        </w:rPr>
        <w:t>BGK</w:t>
      </w:r>
      <w:r w:rsidRPr="009A29C5">
        <w:rPr>
          <w:rFonts w:asciiTheme="minorHAnsi" w:hAnsiTheme="minorHAnsi" w:cstheme="minorHAnsi"/>
          <w:spacing w:val="-2"/>
        </w:rPr>
        <w:t>, Pośrednika Finansowego lub innych uprawnionych podmiotów, na zasadach określonych w Załączniku nr 6 do Umowy</w:t>
      </w:r>
      <w:r w:rsidR="003508F9" w:rsidRPr="009A29C5">
        <w:rPr>
          <w:rFonts w:asciiTheme="minorHAnsi" w:hAnsiTheme="minorHAnsi" w:cstheme="minorHAnsi"/>
          <w:spacing w:val="-2"/>
        </w:rPr>
        <w:t xml:space="preserve"> operacyjnej</w:t>
      </w:r>
      <w:r w:rsidRPr="009A29C5">
        <w:rPr>
          <w:rFonts w:asciiTheme="minorHAnsi" w:hAnsiTheme="minorHAnsi" w:cstheme="minorHAnsi"/>
          <w:spacing w:val="-2"/>
        </w:rPr>
        <w:t>, mogących mieć zastosowanie do Ostatecznego Odbiorcy;</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przechowywania na powszechnie uznawanych nośnikach danych odpowiedniej dokumentacji</w:t>
      </w:r>
      <w:r w:rsidR="00381B62" w:rsidRPr="009A29C5">
        <w:rPr>
          <w:rFonts w:asciiTheme="minorHAnsi" w:hAnsiTheme="minorHAnsi" w:cstheme="minorHAnsi"/>
          <w:spacing w:val="-2"/>
        </w:rPr>
        <w:t xml:space="preserve"> związanych z udzieloną pożyczką,</w:t>
      </w:r>
      <w:r w:rsidRPr="009A29C5">
        <w:rPr>
          <w:rFonts w:asciiTheme="minorHAnsi" w:hAnsiTheme="minorHAnsi" w:cstheme="minorHAnsi"/>
          <w:spacing w:val="-2"/>
        </w:rPr>
        <w:t xml:space="preserve"> przez 10 lat od dnia zawarcia Umowy Inwestycyjnej przez Ostatecznego Odbiorcę, z zastrzeżeniem możliwości przedłużenia tego terminu pod warunkiem wcześniejszego pisemnego poinformowania </w:t>
      </w:r>
      <w:r w:rsidR="00843004" w:rsidRPr="009A29C5">
        <w:rPr>
          <w:rFonts w:asciiTheme="minorHAnsi" w:hAnsiTheme="minorHAnsi" w:cstheme="minorHAnsi"/>
          <w:spacing w:val="-2"/>
        </w:rPr>
        <w:t xml:space="preserve">o tym Ostatecznego Odbiorcy </w:t>
      </w:r>
      <w:r w:rsidR="00ED5ABE" w:rsidRPr="009A29C5">
        <w:rPr>
          <w:rFonts w:asciiTheme="minorHAnsi" w:hAnsiTheme="minorHAnsi" w:cstheme="minorHAnsi"/>
          <w:spacing w:val="-2"/>
        </w:rPr>
        <w:t>przez pożyczkodawcę</w:t>
      </w:r>
      <w:r w:rsidRPr="009A29C5">
        <w:rPr>
          <w:rFonts w:asciiTheme="minorHAnsi" w:hAnsiTheme="minorHAnsi" w:cstheme="minorHAnsi"/>
          <w:spacing w:val="-2"/>
        </w:rPr>
        <w:t>;</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 xml:space="preserve">udostępniania, zgodnie z przepisami prawa, Pośrednikowi Finansowemu, </w:t>
      </w:r>
      <w:r w:rsidR="003508F9" w:rsidRPr="009A29C5">
        <w:rPr>
          <w:rFonts w:asciiTheme="minorHAnsi" w:hAnsiTheme="minorHAnsi" w:cstheme="minorHAnsi"/>
          <w:spacing w:val="-2"/>
        </w:rPr>
        <w:t>BGK</w:t>
      </w:r>
      <w:r w:rsidRPr="009A29C5">
        <w:rPr>
          <w:rFonts w:asciiTheme="minorHAnsi" w:hAnsiTheme="minorHAnsi" w:cstheme="minorHAnsi"/>
          <w:spacing w:val="-2"/>
        </w:rPr>
        <w:t xml:space="preserve">,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rsidR="009826FE" w:rsidRPr="009A29C5" w:rsidRDefault="009826FE"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zwrotu w całości kwoty wypłaconej z tytułu Jednostkowej Pożyczki zgodnie z</w:t>
      </w:r>
      <w:r w:rsidR="00490D81" w:rsidRPr="009A29C5">
        <w:rPr>
          <w:rFonts w:asciiTheme="minorHAnsi" w:hAnsiTheme="minorHAnsi" w:cstheme="minorHAnsi"/>
          <w:spacing w:val="-2"/>
        </w:rPr>
        <w:t> </w:t>
      </w:r>
      <w:r w:rsidRPr="009A29C5">
        <w:rPr>
          <w:rFonts w:asciiTheme="minorHAnsi" w:hAnsiTheme="minorHAnsi" w:cstheme="minorHAnsi"/>
          <w:spacing w:val="-2"/>
        </w:rPr>
        <w:t>Umową Inwestycyjną wraz z odsetkami oraz innymi zobowiązaniami wobec Pośrednika Finansowego wynikającymi z Umowy Inwestycyjnej;</w:t>
      </w:r>
    </w:p>
    <w:p w:rsidR="009826FE" w:rsidRPr="009A29C5" w:rsidRDefault="00DD2102" w:rsidP="008C0E9D">
      <w:pPr>
        <w:pStyle w:val="Akapitzlist"/>
        <w:numPr>
          <w:ilvl w:val="0"/>
          <w:numId w:val="64"/>
        </w:numPr>
        <w:autoSpaceDE w:val="0"/>
        <w:autoSpaceDN w:val="0"/>
        <w:adjustRightInd w:val="0"/>
        <w:spacing w:before="120" w:after="60" w:line="240" w:lineRule="auto"/>
        <w:ind w:left="709" w:hanging="283"/>
        <w:contextualSpacing w:val="0"/>
        <w:jc w:val="both"/>
        <w:rPr>
          <w:rFonts w:asciiTheme="minorHAnsi" w:hAnsiTheme="minorHAnsi" w:cstheme="minorHAnsi"/>
          <w:spacing w:val="-2"/>
        </w:rPr>
      </w:pPr>
      <w:r w:rsidRPr="009A29C5">
        <w:rPr>
          <w:rFonts w:asciiTheme="minorHAnsi" w:hAnsiTheme="minorHAnsi" w:cstheme="minorHAnsi"/>
          <w:spacing w:val="-2"/>
        </w:rPr>
        <w:t>respektowania w</w:t>
      </w:r>
      <w:r w:rsidR="009826FE" w:rsidRPr="009A29C5">
        <w:rPr>
          <w:rFonts w:asciiTheme="minorHAnsi" w:hAnsiTheme="minorHAnsi" w:cstheme="minorHAnsi"/>
          <w:spacing w:val="-2"/>
        </w:rPr>
        <w:t xml:space="preserve">ytycznych przekazanych przez </w:t>
      </w:r>
      <w:r w:rsidR="003508F9" w:rsidRPr="009A29C5">
        <w:rPr>
          <w:rFonts w:asciiTheme="minorHAnsi" w:hAnsiTheme="minorHAnsi" w:cstheme="minorHAnsi"/>
          <w:spacing w:val="-2"/>
        </w:rPr>
        <w:t>BGK</w:t>
      </w:r>
      <w:r w:rsidR="009826FE" w:rsidRPr="009A29C5">
        <w:rPr>
          <w:rFonts w:asciiTheme="minorHAnsi" w:hAnsiTheme="minorHAnsi" w:cstheme="minorHAnsi"/>
          <w:spacing w:val="-2"/>
        </w:rPr>
        <w:t>.</w:t>
      </w:r>
    </w:p>
    <w:p w:rsidR="00EC7DF1" w:rsidRPr="009A29C5" w:rsidRDefault="00490D81" w:rsidP="008C0E9D">
      <w:pPr>
        <w:pStyle w:val="Akapitzlist"/>
        <w:numPr>
          <w:ilvl w:val="1"/>
          <w:numId w:val="18"/>
        </w:numPr>
        <w:tabs>
          <w:tab w:val="clear" w:pos="1080"/>
        </w:tabs>
        <w:spacing w:before="120" w:line="240" w:lineRule="auto"/>
        <w:ind w:left="426" w:hanging="426"/>
        <w:contextualSpacing w:val="0"/>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P</w:t>
      </w:r>
      <w:r w:rsidR="00EC7DF1" w:rsidRPr="009A29C5">
        <w:rPr>
          <w:rFonts w:asciiTheme="minorHAnsi" w:eastAsia="Times New Roman" w:hAnsiTheme="minorHAnsi" w:cstheme="minorHAnsi"/>
          <w:bCs/>
          <w:kern w:val="0"/>
          <w:lang w:eastAsia="ar-SA" w:bidi="ar-SA"/>
        </w:rPr>
        <w:t>rzepisani</w:t>
      </w:r>
      <w:r w:rsidR="00381B62" w:rsidRPr="009A29C5">
        <w:rPr>
          <w:rFonts w:asciiTheme="minorHAnsi" w:eastAsia="Times New Roman" w:hAnsiTheme="minorHAnsi" w:cstheme="minorHAnsi"/>
          <w:bCs/>
          <w:kern w:val="0"/>
          <w:lang w:eastAsia="ar-SA" w:bidi="ar-SA"/>
        </w:rPr>
        <w:t>e</w:t>
      </w:r>
      <w:r w:rsidR="00EC7DF1" w:rsidRPr="009A29C5">
        <w:rPr>
          <w:rFonts w:asciiTheme="minorHAnsi" w:eastAsia="Times New Roman" w:hAnsiTheme="minorHAnsi" w:cstheme="minorHAnsi"/>
          <w:bCs/>
          <w:kern w:val="0"/>
          <w:lang w:eastAsia="ar-SA" w:bidi="ar-SA"/>
        </w:rPr>
        <w:t xml:space="preserve"> lub przeniesieni</w:t>
      </w:r>
      <w:r w:rsidR="00381B62" w:rsidRPr="009A29C5">
        <w:rPr>
          <w:rFonts w:asciiTheme="minorHAnsi" w:eastAsia="Times New Roman" w:hAnsiTheme="minorHAnsi" w:cstheme="minorHAnsi"/>
          <w:bCs/>
          <w:kern w:val="0"/>
          <w:lang w:eastAsia="ar-SA" w:bidi="ar-SA"/>
        </w:rPr>
        <w:t>e</w:t>
      </w:r>
      <w:r w:rsidR="00EC7DF1" w:rsidRPr="009A29C5">
        <w:rPr>
          <w:rFonts w:asciiTheme="minorHAnsi" w:eastAsia="Times New Roman" w:hAnsiTheme="minorHAnsi" w:cstheme="minorHAnsi"/>
          <w:bCs/>
          <w:kern w:val="0"/>
          <w:lang w:eastAsia="ar-SA" w:bidi="ar-SA"/>
        </w:rPr>
        <w:t xml:space="preserve"> (oraz zwrotne przepisani</w:t>
      </w:r>
      <w:r w:rsidR="00381B62" w:rsidRPr="009A29C5">
        <w:rPr>
          <w:rFonts w:asciiTheme="minorHAnsi" w:eastAsia="Times New Roman" w:hAnsiTheme="minorHAnsi" w:cstheme="minorHAnsi"/>
          <w:bCs/>
          <w:kern w:val="0"/>
          <w:lang w:eastAsia="ar-SA" w:bidi="ar-SA"/>
        </w:rPr>
        <w:t>e</w:t>
      </w:r>
      <w:r w:rsidR="00EC7DF1" w:rsidRPr="009A29C5">
        <w:rPr>
          <w:rFonts w:asciiTheme="minorHAnsi" w:eastAsia="Times New Roman" w:hAnsiTheme="minorHAnsi" w:cstheme="minorHAnsi"/>
          <w:bCs/>
          <w:kern w:val="0"/>
          <w:lang w:eastAsia="ar-SA" w:bidi="ar-SA"/>
        </w:rPr>
        <w:t xml:space="preserve"> lub przeniesieni</w:t>
      </w:r>
      <w:r w:rsidR="00381B62" w:rsidRPr="009A29C5">
        <w:rPr>
          <w:rFonts w:asciiTheme="minorHAnsi" w:eastAsia="Times New Roman" w:hAnsiTheme="minorHAnsi" w:cstheme="minorHAnsi"/>
          <w:bCs/>
          <w:kern w:val="0"/>
          <w:lang w:eastAsia="ar-SA" w:bidi="ar-SA"/>
        </w:rPr>
        <w:t>e</w:t>
      </w:r>
      <w:r w:rsidR="00EC7DF1" w:rsidRPr="009A29C5">
        <w:rPr>
          <w:rFonts w:asciiTheme="minorHAnsi" w:eastAsia="Times New Roman" w:hAnsiTheme="minorHAnsi" w:cstheme="minorHAnsi"/>
          <w:bCs/>
          <w:kern w:val="0"/>
          <w:lang w:eastAsia="ar-SA" w:bidi="ar-SA"/>
        </w:rPr>
        <w:t xml:space="preserve">) przez Pośrednika Finansowego na rzecz BGK (lub na rzecz wskazanego przez BGK następcy Pośrednika Finansowego), wszystkich praw i obowiązków Pośrednika Finansowego wynikających z wszelkich umów lub dokumentów ustanawiających zabezpieczenie, </w:t>
      </w:r>
      <w:r w:rsidR="00381B62" w:rsidRPr="009A29C5">
        <w:rPr>
          <w:rFonts w:asciiTheme="minorHAnsi" w:eastAsia="Times New Roman" w:hAnsiTheme="minorHAnsi" w:cstheme="minorHAnsi"/>
          <w:bCs/>
          <w:kern w:val="0"/>
          <w:lang w:eastAsia="ar-SA" w:bidi="ar-SA"/>
        </w:rPr>
        <w:t xml:space="preserve">dokonane będzie </w:t>
      </w:r>
      <w:r w:rsidR="00EC7DF1" w:rsidRPr="009A29C5">
        <w:rPr>
          <w:rFonts w:asciiTheme="minorHAnsi" w:eastAsia="Times New Roman" w:hAnsiTheme="minorHAnsi" w:cstheme="minorHAnsi"/>
          <w:bCs/>
          <w:kern w:val="0"/>
          <w:lang w:eastAsia="ar-SA" w:bidi="ar-SA"/>
        </w:rPr>
        <w:t>w sposób bezwarunkowy oraz bez konieczności uzyskania zgody ani Ostatecznego Odbiorcy, ani innego podmiotu, który udzielił zabezpieczenia</w:t>
      </w:r>
      <w:r w:rsidR="00381B62" w:rsidRPr="009A29C5">
        <w:rPr>
          <w:rFonts w:asciiTheme="minorHAnsi" w:eastAsia="Times New Roman" w:hAnsiTheme="minorHAnsi" w:cstheme="minorHAnsi"/>
          <w:bCs/>
          <w:kern w:val="0"/>
          <w:lang w:eastAsia="ar-SA" w:bidi="ar-SA"/>
        </w:rPr>
        <w:t>, chyba że BGK wskaże takie warunki.</w:t>
      </w:r>
    </w:p>
    <w:p w:rsidR="00B8365B" w:rsidRPr="009A29C5" w:rsidRDefault="00B8365B" w:rsidP="008C0E9D">
      <w:pPr>
        <w:spacing w:before="120" w:line="240" w:lineRule="auto"/>
        <w:ind w:hanging="714"/>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7</w:t>
      </w:r>
    </w:p>
    <w:p w:rsidR="00B8365B" w:rsidRPr="009A29C5" w:rsidRDefault="00B8365B" w:rsidP="008C0E9D">
      <w:pPr>
        <w:numPr>
          <w:ilvl w:val="0"/>
          <w:numId w:val="22"/>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 xml:space="preserve">W przypadku zaistnienia przesłanek wypowiedzenia pożyczki Administrator sporządza odpowiednią informację dla organu wykonawczego właściwego </w:t>
      </w:r>
      <w:r w:rsidR="00A14B58" w:rsidRPr="009A29C5">
        <w:rPr>
          <w:rFonts w:asciiTheme="minorHAnsi" w:eastAsia="Times New Roman" w:hAnsiTheme="minorHAnsi" w:cstheme="minorHAnsi"/>
          <w:bCs/>
          <w:kern w:val="0"/>
          <w:lang w:eastAsia="ar-SA" w:bidi="ar-SA"/>
        </w:rPr>
        <w:t>Pożyczkodawcy</w:t>
      </w:r>
      <w:r w:rsidRPr="009A29C5">
        <w:rPr>
          <w:rFonts w:asciiTheme="minorHAnsi" w:eastAsia="Times New Roman" w:hAnsiTheme="minorHAnsi" w:cstheme="minorHAnsi"/>
          <w:bCs/>
          <w:kern w:val="0"/>
          <w:lang w:eastAsia="ar-SA" w:bidi="ar-SA"/>
        </w:rPr>
        <w:t>.</w:t>
      </w:r>
    </w:p>
    <w:p w:rsidR="00B8365B" w:rsidRPr="009A29C5" w:rsidRDefault="00B8365B" w:rsidP="008C0E9D">
      <w:pPr>
        <w:numPr>
          <w:ilvl w:val="0"/>
          <w:numId w:val="22"/>
        </w:numPr>
        <w:tabs>
          <w:tab w:val="left" w:pos="3135"/>
        </w:tabs>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lastRenderedPageBreak/>
        <w:t>Wypowiedzenie Umowy następuje tylko z ważnych powodów, określonych w Umowie</w:t>
      </w:r>
      <w:r w:rsidR="00490D81" w:rsidRPr="009A29C5">
        <w:rPr>
          <w:rFonts w:asciiTheme="minorHAnsi" w:eastAsia="Times New Roman" w:hAnsiTheme="minorHAnsi" w:cstheme="minorHAnsi"/>
          <w:bCs/>
          <w:kern w:val="0"/>
          <w:lang w:eastAsia="ar-SA" w:bidi="ar-SA"/>
        </w:rPr>
        <w:t xml:space="preserve"> Inwestycyjnej</w:t>
      </w:r>
      <w:r w:rsidRPr="009A29C5">
        <w:rPr>
          <w:rFonts w:asciiTheme="minorHAnsi" w:eastAsia="Times New Roman" w:hAnsiTheme="minorHAnsi" w:cstheme="minorHAnsi"/>
          <w:bCs/>
          <w:kern w:val="0"/>
          <w:lang w:eastAsia="ar-SA" w:bidi="ar-SA"/>
        </w:rPr>
        <w:t>.</w:t>
      </w:r>
    </w:p>
    <w:p w:rsidR="00974710" w:rsidRPr="009A29C5" w:rsidRDefault="00974710" w:rsidP="00974710">
      <w:pPr>
        <w:spacing w:before="120" w:line="240" w:lineRule="auto"/>
        <w:ind w:left="426" w:hanging="426"/>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27a</w:t>
      </w:r>
    </w:p>
    <w:p w:rsidR="00974710" w:rsidRPr="009A29C5" w:rsidRDefault="00974710" w:rsidP="00974710">
      <w:pPr>
        <w:numPr>
          <w:ilvl w:val="2"/>
          <w:numId w:val="18"/>
        </w:numPr>
        <w:tabs>
          <w:tab w:val="clear" w:pos="144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 okresie,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Wnioskodawca lub Pożyczkobiorca nie powinien składać osobiście w siedzibie Pożyczkodawcy jakichkolwiek wniosków (pożyczkowych lub o zmianę umowy pożyczki). Zalecana jest również ograniczenie do niezbędnego minimum kontaktów osobistych pomiędzy Wnioskodawcami oraz stronami umów pożyczkowych, ich pracownikami lub osobami je reprezentującymi. Takie kontakty mogą odbywać się jedynie po uprzednim uzgodnieniu telefonicznym z zachowaniem jednakże powszechnie obowiązujących przepisów w tym zakresie.</w:t>
      </w:r>
    </w:p>
    <w:p w:rsidR="00974710" w:rsidRPr="009A29C5" w:rsidRDefault="00974710" w:rsidP="00974710">
      <w:pPr>
        <w:numPr>
          <w:ilvl w:val="2"/>
          <w:numId w:val="18"/>
        </w:numPr>
        <w:tabs>
          <w:tab w:val="clear" w:pos="1440"/>
          <w:tab w:val="num" w:pos="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 xml:space="preserve">W związku z koniecznością rozliczenia pożyczek w sposób wskazany w </w:t>
      </w:r>
      <w:r w:rsidRPr="009A29C5">
        <w:rPr>
          <w:rFonts w:asciiTheme="minorHAnsi" w:eastAsia="Times New Roman" w:hAnsiTheme="minorHAnsi" w:cstheme="minorHAnsi"/>
          <w:bCs/>
          <w:kern w:val="0"/>
          <w:lang w:eastAsia="ar-SA" w:bidi="ar-SA"/>
        </w:rPr>
        <w:t xml:space="preserve">§ 24 Pożyczkobiorca przesyła Pożyczkodawcy pocztą elektroniczną, w terminie wyznaczonym w umowie pożyczki, </w:t>
      </w:r>
      <w:proofErr w:type="spellStart"/>
      <w:r w:rsidRPr="009A29C5">
        <w:rPr>
          <w:rFonts w:asciiTheme="minorHAnsi" w:eastAsia="Times New Roman" w:hAnsiTheme="minorHAnsi" w:cstheme="minorHAnsi"/>
          <w:bCs/>
          <w:kern w:val="0"/>
          <w:lang w:eastAsia="ar-SA" w:bidi="ar-SA"/>
        </w:rPr>
        <w:t>skany</w:t>
      </w:r>
      <w:proofErr w:type="spellEnd"/>
      <w:r w:rsidRPr="009A29C5">
        <w:rPr>
          <w:rFonts w:asciiTheme="minorHAnsi" w:eastAsia="Times New Roman" w:hAnsiTheme="minorHAnsi" w:cstheme="minorHAnsi"/>
          <w:bCs/>
          <w:kern w:val="0"/>
          <w:lang w:eastAsia="ar-SA" w:bidi="ar-SA"/>
        </w:rPr>
        <w:t xml:space="preserve"> stosownych dokumentów mających stwierdzić poprawność rozliczenia pożyczki. Pożyczkobiorca zobowiązany jest przechowywać oryginały</w:t>
      </w:r>
      <w:r w:rsidR="003D51D6" w:rsidRPr="009A29C5">
        <w:rPr>
          <w:rFonts w:asciiTheme="minorHAnsi" w:eastAsia="Times New Roman" w:hAnsiTheme="minorHAnsi" w:cstheme="minorHAnsi"/>
          <w:bCs/>
          <w:kern w:val="0"/>
          <w:lang w:eastAsia="ar-SA" w:bidi="ar-SA"/>
        </w:rPr>
        <w:t xml:space="preserve"> (zeskanowanych)</w:t>
      </w:r>
      <w:r w:rsidRPr="009A29C5">
        <w:rPr>
          <w:rFonts w:asciiTheme="minorHAnsi" w:eastAsia="Times New Roman" w:hAnsiTheme="minorHAnsi" w:cstheme="minorHAnsi"/>
          <w:bCs/>
          <w:kern w:val="0"/>
          <w:lang w:eastAsia="ar-SA" w:bidi="ar-SA"/>
        </w:rPr>
        <w:t xml:space="preserve"> dokumentów, które mogą być weryfikowane bezpośrednio przez Pożyczkodawcę po upływie okresu, o którym mowa w ust. 1 oraz przy uwzględnieniu innych terminów zastrzeżonych w niniejszym paragrafie.</w:t>
      </w:r>
    </w:p>
    <w:p w:rsidR="00B8365B" w:rsidRPr="009A29C5" w:rsidRDefault="00B8365B" w:rsidP="008C0E9D">
      <w:pPr>
        <w:spacing w:before="120" w:line="240" w:lineRule="auto"/>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 2</w:t>
      </w:r>
      <w:r w:rsidR="00D574BA" w:rsidRPr="009A29C5">
        <w:rPr>
          <w:rFonts w:asciiTheme="minorHAnsi" w:eastAsia="Times New Roman" w:hAnsiTheme="minorHAnsi" w:cstheme="minorHAnsi"/>
          <w:b/>
          <w:bCs/>
          <w:kern w:val="0"/>
          <w:lang w:eastAsia="ar-SA" w:bidi="ar-SA"/>
        </w:rPr>
        <w:t>8</w:t>
      </w:r>
    </w:p>
    <w:p w:rsidR="00B8365B" w:rsidRPr="009A29C5" w:rsidRDefault="00B8365B" w:rsidP="008C0E9D">
      <w:pPr>
        <w:spacing w:before="120" w:line="240" w:lineRule="auto"/>
        <w:ind w:left="0" w:firstLine="0"/>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Zaspokajanie roszczeń Pożyczkodawcy następuje w trybie i na warunkach U</w:t>
      </w:r>
      <w:r w:rsidR="001564E5" w:rsidRPr="009A29C5">
        <w:rPr>
          <w:rFonts w:asciiTheme="minorHAnsi" w:eastAsia="Times New Roman" w:hAnsiTheme="minorHAnsi" w:cstheme="minorHAnsi"/>
          <w:bCs/>
          <w:kern w:val="0"/>
          <w:lang w:eastAsia="ar-SA" w:bidi="ar-SA"/>
        </w:rPr>
        <w:t>mowy</w:t>
      </w:r>
      <w:r w:rsidR="000C6ABF" w:rsidRPr="009A29C5">
        <w:rPr>
          <w:rFonts w:asciiTheme="minorHAnsi" w:eastAsia="Times New Roman" w:hAnsiTheme="minorHAnsi" w:cstheme="minorHAnsi"/>
          <w:bCs/>
          <w:kern w:val="0"/>
          <w:lang w:eastAsia="ar-SA" w:bidi="ar-SA"/>
        </w:rPr>
        <w:t xml:space="preserve"> Inwestycyjnej</w:t>
      </w:r>
      <w:r w:rsidR="001564E5" w:rsidRPr="009A29C5">
        <w:rPr>
          <w:rFonts w:asciiTheme="minorHAnsi" w:eastAsia="Times New Roman" w:hAnsiTheme="minorHAnsi" w:cstheme="minorHAnsi"/>
          <w:bCs/>
          <w:kern w:val="0"/>
          <w:lang w:eastAsia="ar-SA" w:bidi="ar-SA"/>
        </w:rPr>
        <w:t>,</w:t>
      </w:r>
      <w:r w:rsidR="000C6ABF" w:rsidRPr="009A29C5">
        <w:rPr>
          <w:rFonts w:asciiTheme="minorHAnsi" w:eastAsia="Times New Roman" w:hAnsiTheme="minorHAnsi" w:cstheme="minorHAnsi"/>
          <w:bCs/>
          <w:kern w:val="0"/>
          <w:lang w:eastAsia="ar-SA" w:bidi="ar-SA"/>
        </w:rPr>
        <w:t xml:space="preserve"> </w:t>
      </w:r>
      <w:r w:rsidR="001564E5" w:rsidRPr="009A29C5">
        <w:rPr>
          <w:rFonts w:asciiTheme="minorHAnsi" w:eastAsia="Times New Roman" w:hAnsiTheme="minorHAnsi" w:cstheme="minorHAnsi"/>
          <w:bCs/>
          <w:kern w:val="0"/>
          <w:lang w:eastAsia="ar-SA" w:bidi="ar-SA"/>
        </w:rPr>
        <w:t>z wykorzystaniem</w:t>
      </w:r>
      <w:r w:rsidRPr="009A29C5">
        <w:rPr>
          <w:rFonts w:asciiTheme="minorHAnsi" w:eastAsia="Times New Roman" w:hAnsiTheme="minorHAnsi" w:cstheme="minorHAnsi"/>
          <w:bCs/>
          <w:kern w:val="0"/>
          <w:lang w:eastAsia="ar-SA" w:bidi="ar-SA"/>
        </w:rPr>
        <w:t xml:space="preserve"> ustanowionych zabezpieczeń.</w:t>
      </w:r>
    </w:p>
    <w:p w:rsidR="009D2A0E" w:rsidRPr="009A29C5" w:rsidRDefault="00B8365B" w:rsidP="008C0E9D">
      <w:pPr>
        <w:spacing w:before="120" w:line="240" w:lineRule="auto"/>
        <w:jc w:val="center"/>
        <w:rPr>
          <w:rFonts w:asciiTheme="minorHAnsi" w:eastAsia="Times New Roman" w:hAnsiTheme="minorHAnsi" w:cstheme="minorHAnsi"/>
          <w:b/>
          <w:bCs/>
          <w:kern w:val="0"/>
          <w:lang w:eastAsia="ar-SA" w:bidi="ar-SA"/>
        </w:rPr>
      </w:pPr>
      <w:r w:rsidRPr="009A29C5">
        <w:rPr>
          <w:rFonts w:asciiTheme="minorHAnsi" w:eastAsia="Times New Roman" w:hAnsiTheme="minorHAnsi" w:cstheme="minorHAnsi"/>
          <w:b/>
          <w:bCs/>
          <w:kern w:val="0"/>
          <w:lang w:eastAsia="ar-SA" w:bidi="ar-SA"/>
        </w:rPr>
        <w:t>§</w:t>
      </w:r>
      <w:r w:rsidR="00D574BA" w:rsidRPr="009A29C5">
        <w:rPr>
          <w:rFonts w:asciiTheme="minorHAnsi" w:eastAsia="Times New Roman" w:hAnsiTheme="minorHAnsi" w:cstheme="minorHAnsi"/>
          <w:b/>
          <w:bCs/>
          <w:kern w:val="0"/>
          <w:lang w:eastAsia="ar-SA" w:bidi="ar-SA"/>
        </w:rPr>
        <w:t>29</w:t>
      </w:r>
    </w:p>
    <w:p w:rsidR="005D64D7" w:rsidRPr="009A29C5" w:rsidRDefault="009D2A0E" w:rsidP="00974710">
      <w:pPr>
        <w:pStyle w:val="Akapitzlist"/>
        <w:numPr>
          <w:ilvl w:val="3"/>
          <w:numId w:val="18"/>
        </w:numPr>
        <w:tabs>
          <w:tab w:val="clear" w:pos="1800"/>
        </w:tabs>
        <w:spacing w:before="120" w:line="240" w:lineRule="auto"/>
        <w:ind w:left="426" w:hanging="426"/>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 xml:space="preserve">Zmiana </w:t>
      </w:r>
      <w:r w:rsidR="009106AF" w:rsidRPr="009A29C5">
        <w:rPr>
          <w:rFonts w:asciiTheme="minorHAnsi" w:eastAsia="Times New Roman" w:hAnsiTheme="minorHAnsi" w:cstheme="minorHAnsi"/>
          <w:bCs/>
          <w:kern w:val="0"/>
          <w:lang w:eastAsia="ar-SA" w:bidi="ar-SA"/>
        </w:rPr>
        <w:t>r</w:t>
      </w:r>
      <w:r w:rsidRPr="009A29C5">
        <w:rPr>
          <w:rFonts w:asciiTheme="minorHAnsi" w:eastAsia="Times New Roman" w:hAnsiTheme="minorHAnsi" w:cstheme="minorHAnsi"/>
          <w:bCs/>
          <w:kern w:val="0"/>
          <w:lang w:eastAsia="ar-SA" w:bidi="ar-SA"/>
        </w:rPr>
        <w:t>egulaminu następuje w trybie właściwym do jego uchwalenia.</w:t>
      </w:r>
    </w:p>
    <w:p w:rsidR="00F25AB1" w:rsidRPr="009A29C5" w:rsidRDefault="00F25AB1" w:rsidP="00974710">
      <w:pPr>
        <w:numPr>
          <w:ilvl w:val="3"/>
          <w:numId w:val="18"/>
        </w:numPr>
        <w:tabs>
          <w:tab w:val="clear" w:pos="1800"/>
          <w:tab w:val="num" w:pos="426"/>
        </w:tabs>
        <w:spacing w:before="120" w:line="240" w:lineRule="auto"/>
        <w:ind w:left="426" w:hanging="426"/>
        <w:jc w:val="both"/>
        <w:rPr>
          <w:rFonts w:asciiTheme="minorHAnsi" w:eastAsia="Times New Roman" w:hAnsiTheme="minorHAnsi" w:cstheme="minorHAnsi"/>
          <w:bCs/>
          <w:kern w:val="0"/>
          <w:lang w:eastAsia="ar-SA" w:bidi="ar-SA"/>
        </w:rPr>
      </w:pPr>
      <w:r w:rsidRPr="009A29C5">
        <w:rPr>
          <w:rFonts w:asciiTheme="minorHAnsi" w:eastAsia="Times New Roman" w:hAnsiTheme="minorHAnsi" w:cstheme="minorHAnsi"/>
          <w:bCs/>
          <w:kern w:val="0"/>
          <w:lang w:eastAsia="ar-SA" w:bidi="ar-SA"/>
        </w:rPr>
        <w:t>Regulamin w niniejszym brzmieni</w:t>
      </w:r>
      <w:r w:rsidR="009A29C5">
        <w:rPr>
          <w:rFonts w:asciiTheme="minorHAnsi" w:eastAsia="Times New Roman" w:hAnsiTheme="minorHAnsi" w:cstheme="minorHAnsi"/>
          <w:bCs/>
          <w:kern w:val="0"/>
          <w:lang w:eastAsia="ar-SA" w:bidi="ar-SA"/>
        </w:rPr>
        <w:t>u wchodzi w życie z dniem 30 kwietnia 2020 r.</w:t>
      </w:r>
    </w:p>
    <w:p w:rsidR="005D64D7" w:rsidRPr="009A29C5" w:rsidRDefault="005D64D7" w:rsidP="008C0E9D">
      <w:pPr>
        <w:spacing w:before="120" w:line="240" w:lineRule="auto"/>
        <w:ind w:left="0" w:firstLine="0"/>
        <w:rPr>
          <w:rFonts w:asciiTheme="minorHAnsi" w:eastAsia="Times New Roman" w:hAnsiTheme="minorHAnsi" w:cstheme="minorHAnsi"/>
          <w:kern w:val="0"/>
          <w:lang w:eastAsia="ar-SA" w:bidi="ar-SA"/>
        </w:rPr>
      </w:pPr>
    </w:p>
    <w:p w:rsidR="008301C5" w:rsidRPr="009A29C5" w:rsidRDefault="00B8365B" w:rsidP="001C2CED">
      <w:pPr>
        <w:spacing w:before="120" w:line="240" w:lineRule="auto"/>
        <w:ind w:left="426" w:hanging="426"/>
        <w:jc w:val="both"/>
        <w:rPr>
          <w:rFonts w:asciiTheme="minorHAnsi" w:eastAsia="Times New Roman" w:hAnsiTheme="minorHAnsi" w:cstheme="minorHAnsi"/>
          <w:i/>
          <w:kern w:val="0"/>
          <w:lang w:eastAsia="ar-SA" w:bidi="ar-SA"/>
        </w:rPr>
      </w:pPr>
      <w:r w:rsidRPr="009A29C5">
        <w:rPr>
          <w:rFonts w:asciiTheme="minorHAnsi" w:eastAsia="Times New Roman" w:hAnsiTheme="minorHAnsi" w:cstheme="minorHAnsi"/>
          <w:i/>
          <w:kern w:val="0"/>
          <w:lang w:eastAsia="ar-SA" w:bidi="ar-SA"/>
        </w:rPr>
        <w:t>Załączniki:</w:t>
      </w:r>
    </w:p>
    <w:p w:rsidR="00540AA0" w:rsidRPr="009A29C5" w:rsidRDefault="00540AA0" w:rsidP="008C0E9D">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Wzór oświadczenia o bezstronności</w:t>
      </w:r>
      <w:r w:rsidR="00947DCB" w:rsidRPr="009A29C5">
        <w:rPr>
          <w:rFonts w:asciiTheme="minorHAnsi" w:eastAsia="Times New Roman" w:hAnsiTheme="minorHAnsi" w:cstheme="minorHAnsi"/>
          <w:kern w:val="0"/>
          <w:lang w:eastAsia="ar-SA" w:bidi="ar-SA"/>
        </w:rPr>
        <w:t>,</w:t>
      </w:r>
    </w:p>
    <w:p w:rsidR="00B8365B" w:rsidRPr="009A29C5" w:rsidRDefault="00B8365B" w:rsidP="008C0E9D">
      <w:pPr>
        <w:numPr>
          <w:ilvl w:val="0"/>
          <w:numId w:val="1"/>
        </w:numPr>
        <w:tabs>
          <w:tab w:val="clear" w:pos="720"/>
        </w:tabs>
        <w:spacing w:before="120" w:line="240" w:lineRule="auto"/>
        <w:ind w:left="426" w:hanging="426"/>
        <w:jc w:val="both"/>
        <w:rPr>
          <w:rFonts w:asciiTheme="minorHAnsi" w:eastAsia="Times New Roman" w:hAnsiTheme="minorHAnsi" w:cstheme="minorHAnsi"/>
          <w:kern w:val="0"/>
          <w:lang w:eastAsia="ar-SA" w:bidi="ar-SA"/>
        </w:rPr>
      </w:pPr>
      <w:r w:rsidRPr="009A29C5">
        <w:rPr>
          <w:rFonts w:asciiTheme="minorHAnsi" w:eastAsia="Times New Roman" w:hAnsiTheme="minorHAnsi" w:cstheme="minorHAnsi"/>
          <w:kern w:val="0"/>
          <w:lang w:eastAsia="ar-SA" w:bidi="ar-SA"/>
        </w:rPr>
        <w:t>Wykaz obszarów o niskim poziomie aktywności gospodarczej w województwie małopolskim</w:t>
      </w:r>
      <w:r w:rsidR="001564E5" w:rsidRPr="009A29C5">
        <w:rPr>
          <w:rFonts w:asciiTheme="minorHAnsi" w:eastAsia="Times New Roman" w:hAnsiTheme="minorHAnsi" w:cstheme="minorHAnsi"/>
          <w:kern w:val="0"/>
          <w:lang w:eastAsia="ar-SA" w:bidi="ar-SA"/>
        </w:rPr>
        <w:t>.</w:t>
      </w:r>
    </w:p>
    <w:p w:rsidR="00B8365B" w:rsidRPr="009A29C5" w:rsidRDefault="00B8365B" w:rsidP="008C0E9D">
      <w:pPr>
        <w:spacing w:before="120" w:line="240" w:lineRule="auto"/>
        <w:jc w:val="right"/>
        <w:rPr>
          <w:rFonts w:asciiTheme="minorHAnsi" w:eastAsia="Times New Roman" w:hAnsiTheme="minorHAnsi" w:cstheme="minorHAnsi"/>
          <w:kern w:val="0"/>
          <w:lang w:eastAsia="ar-SA" w:bidi="ar-SA"/>
        </w:rPr>
      </w:pPr>
    </w:p>
    <w:p w:rsidR="00B8365B" w:rsidRPr="009A29C5" w:rsidRDefault="00B8365B" w:rsidP="008C0E9D">
      <w:pPr>
        <w:spacing w:before="120" w:line="240" w:lineRule="auto"/>
        <w:ind w:left="0" w:firstLine="0"/>
        <w:rPr>
          <w:rFonts w:asciiTheme="minorHAnsi" w:hAnsiTheme="minorHAnsi" w:cstheme="minorHAnsi"/>
        </w:rPr>
      </w:pPr>
    </w:p>
    <w:sectPr w:rsidR="00B8365B" w:rsidRPr="009A29C5" w:rsidSect="00BA6A08">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F5" w:rsidRDefault="008821F5">
      <w:pPr>
        <w:spacing w:line="240" w:lineRule="auto"/>
        <w:rPr>
          <w:rFonts w:hint="eastAsia"/>
        </w:rPr>
      </w:pPr>
      <w:r>
        <w:separator/>
      </w:r>
    </w:p>
  </w:endnote>
  <w:endnote w:type="continuationSeparator" w:id="0">
    <w:p w:rsidR="008821F5" w:rsidRDefault="008821F5">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5F68D8" w:rsidRDefault="00733994" w:rsidP="005F68D8">
    <w:pPr>
      <w:tabs>
        <w:tab w:val="center" w:pos="4536"/>
        <w:tab w:val="right" w:pos="9072"/>
      </w:tabs>
      <w:spacing w:line="240" w:lineRule="auto"/>
      <w:ind w:left="0" w:firstLine="0"/>
      <w:rPr>
        <w:rFonts w:ascii="Times New Roman" w:eastAsia="Times New Roman" w:hAnsi="Times New Roman" w:cs="Times New Roman"/>
        <w:kern w:val="0"/>
        <w:sz w:val="20"/>
        <w:szCs w:val="20"/>
        <w:lang w:eastAsia="pl-PL" w:bidi="ar-SA"/>
      </w:rPr>
    </w:pPr>
    <w:r w:rsidRPr="00733994">
      <w:rPr>
        <w:rFonts w:ascii="Cambria" w:eastAsia="Times New Roman" w:hAnsi="Cambria" w:cs="Times New Roman"/>
        <w:noProof/>
        <w:kern w:val="0"/>
        <w:sz w:val="28"/>
        <w:szCs w:val="28"/>
        <w:lang w:eastAsia="pl-PL" w:bidi="ar-SA"/>
      </w:rPr>
      <w:drawing>
        <wp:inline distT="0" distB="0" distL="0" distR="0" wp14:anchorId="00456F61" wp14:editId="02CE7C76">
          <wp:extent cx="5753100" cy="314325"/>
          <wp:effectExtent l="0" t="0" r="0" b="9525"/>
          <wp:docPr id="10" name="Obraz 10" descr="logo pozyc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zyc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3143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F5" w:rsidRDefault="008821F5">
      <w:pPr>
        <w:spacing w:line="240" w:lineRule="auto"/>
        <w:rPr>
          <w:rFonts w:hint="eastAsia"/>
        </w:rPr>
      </w:pPr>
      <w:r>
        <w:separator/>
      </w:r>
    </w:p>
  </w:footnote>
  <w:footnote w:type="continuationSeparator" w:id="0">
    <w:p w:rsidR="008821F5" w:rsidRDefault="008821F5">
      <w:pPr>
        <w:spacing w:line="240" w:lineRule="auto"/>
        <w:rPr>
          <w:rFonts w:hint="eastAsia"/>
        </w:rPr>
      </w:pPr>
      <w:r>
        <w:continuationSeparator/>
      </w:r>
    </w:p>
  </w:footnote>
  <w:footnote w:id="1">
    <w:p w:rsidR="00A0251D" w:rsidRPr="008C0E9D" w:rsidRDefault="00A0251D" w:rsidP="002C26B5">
      <w:pPr>
        <w:pStyle w:val="Poziom2"/>
        <w:numPr>
          <w:ilvl w:val="0"/>
          <w:numId w:val="51"/>
        </w:numPr>
        <w:tabs>
          <w:tab w:val="clear" w:pos="1134"/>
        </w:tabs>
        <w:ind w:left="284" w:hanging="284"/>
        <w:rPr>
          <w:rFonts w:asciiTheme="minorHAnsi" w:hAnsiTheme="minorHAnsi" w:cs="Arial"/>
          <w:sz w:val="16"/>
          <w:szCs w:val="16"/>
        </w:rPr>
      </w:pPr>
      <w:r w:rsidRPr="008C0E9D">
        <w:rPr>
          <w:rStyle w:val="Odwoanieprzypisudolnego"/>
          <w:sz w:val="16"/>
          <w:szCs w:val="16"/>
        </w:rPr>
        <w:footnoteRef/>
      </w:r>
      <w:r w:rsidRPr="008C0E9D">
        <w:rPr>
          <w:rFonts w:asciiTheme="minorHAnsi" w:hAnsiTheme="minorHAnsi" w:cs="Arial"/>
          <w:b/>
          <w:sz w:val="16"/>
          <w:szCs w:val="16"/>
        </w:rPr>
        <w:t xml:space="preserve">Regionalne Inteligentne Specjalizacje </w:t>
      </w:r>
      <w:r w:rsidRPr="008C0E9D">
        <w:rPr>
          <w:rFonts w:asciiTheme="minorHAnsi" w:hAnsiTheme="minorHAnsi" w:cs="Arial"/>
          <w:sz w:val="16"/>
          <w:szCs w:val="16"/>
        </w:rPr>
        <w:t>– szczegółowy opis obszarów małopolskich inteligentnych specja</w:t>
      </w:r>
      <w:r w:rsidR="002C26B5">
        <w:rPr>
          <w:rFonts w:asciiTheme="minorHAnsi" w:hAnsiTheme="minorHAnsi" w:cs="Arial"/>
          <w:sz w:val="16"/>
          <w:szCs w:val="16"/>
        </w:rPr>
        <w:t>lizacji, został przedstawiony w </w:t>
      </w:r>
      <w:r w:rsidRPr="008C0E9D">
        <w:rPr>
          <w:rFonts w:asciiTheme="minorHAnsi" w:hAnsiTheme="minorHAnsi" w:cs="Arial"/>
          <w:sz w:val="16"/>
          <w:szCs w:val="16"/>
        </w:rPr>
        <w:t>zarysie w Regionalnej Strategii Innowacji Województwa Małopolskiego 2014-2020, zawarty w</w:t>
      </w:r>
      <w:r w:rsidRPr="008C0E9D">
        <w:rPr>
          <w:sz w:val="16"/>
          <w:szCs w:val="16"/>
        </w:rPr>
        <w:t xml:space="preserve"> </w:t>
      </w:r>
      <w:r w:rsidRPr="008C0E9D">
        <w:rPr>
          <w:rFonts w:asciiTheme="minorHAnsi" w:hAnsiTheme="minorHAnsi" w:cs="Arial"/>
          <w:sz w:val="16"/>
          <w:szCs w:val="16"/>
        </w:rPr>
        <w:t>Załączniku nr 1 do Uchwały nr 1262/15 Zarządu Województwa Małopolskiego z dnia 22 września 2015 r.;</w:t>
      </w:r>
    </w:p>
    <w:p w:rsidR="00A0251D" w:rsidRDefault="00A0251D">
      <w:pPr>
        <w:pStyle w:val="Tekstprzypisudolnego"/>
        <w:rPr>
          <w:rFonts w:hint="eastAsia"/>
        </w:rPr>
      </w:pPr>
    </w:p>
  </w:footnote>
  <w:footnote w:id="2">
    <w:p w:rsidR="00EC7DF1" w:rsidRPr="008C0E9D" w:rsidRDefault="00EC7DF1" w:rsidP="008C0E9D">
      <w:pPr>
        <w:pStyle w:val="Tekstprzypisudolnego"/>
        <w:ind w:left="0" w:firstLine="0"/>
        <w:rPr>
          <w:rFonts w:asciiTheme="minorHAnsi" w:hAnsiTheme="minorHAnsi" w:cstheme="minorHAnsi"/>
          <w:sz w:val="16"/>
          <w:szCs w:val="16"/>
        </w:rPr>
      </w:pPr>
      <w:r w:rsidRPr="008C0E9D">
        <w:rPr>
          <w:rStyle w:val="Odwoanieprzypisudolnego"/>
          <w:rFonts w:asciiTheme="minorHAnsi" w:hAnsiTheme="minorHAnsi" w:cstheme="minorHAnsi" w:hint="eastAsia"/>
          <w:sz w:val="16"/>
          <w:szCs w:val="16"/>
        </w:rPr>
        <w:footnoteRef/>
      </w:r>
      <w:r w:rsidRPr="008C0E9D">
        <w:rPr>
          <w:rFonts w:asciiTheme="minorHAnsi" w:hAnsiTheme="minorHAnsi" w:cstheme="minorHAnsi"/>
          <w:sz w:val="16"/>
          <w:szCs w:val="16"/>
        </w:rPr>
        <w:t xml:space="preserve"> Wysokość odsetek rynkowych liczona według stopy referencyjnej obliczanej przy zastosowaniu obowiązującej stopy bazowej oraz marży ustalonej w oparciu o Komunikat Komisji Europejskiej w sprawie zmiany metody ustalania </w:t>
      </w:r>
      <w:proofErr w:type="spellStart"/>
      <w:r w:rsidRPr="008C0E9D">
        <w:rPr>
          <w:rFonts w:asciiTheme="minorHAnsi" w:hAnsiTheme="minorHAnsi" w:cstheme="minorHAnsi"/>
          <w:sz w:val="16"/>
          <w:szCs w:val="16"/>
        </w:rPr>
        <w:t>st</w:t>
      </w:r>
      <w:proofErr w:type="spellEnd"/>
      <w:r w:rsidRPr="008C0E9D">
        <w:rPr>
          <w:rFonts w:asciiTheme="minorHAnsi" w:hAnsiTheme="minorHAnsi" w:cstheme="minorHAnsi" w:hint="eastAsia"/>
          <w:sz w:val="16"/>
          <w:szCs w:val="16"/>
        </w:rPr>
        <w:t>ó</w:t>
      </w:r>
      <w:r w:rsidRPr="008C0E9D">
        <w:rPr>
          <w:rFonts w:asciiTheme="minorHAnsi" w:hAnsiTheme="minorHAnsi" w:cstheme="minorHAnsi"/>
          <w:sz w:val="16"/>
          <w:szCs w:val="16"/>
        </w:rPr>
        <w:t>p referencyjnych i dyskontowych (</w:t>
      </w:r>
      <w:proofErr w:type="spellStart"/>
      <w:r w:rsidRPr="008C0E9D">
        <w:rPr>
          <w:rFonts w:asciiTheme="minorHAnsi" w:hAnsiTheme="minorHAnsi" w:cstheme="minorHAnsi" w:hint="eastAsia"/>
          <w:sz w:val="16"/>
          <w:szCs w:val="16"/>
        </w:rPr>
        <w:t>Dz.Urz.UE</w:t>
      </w:r>
      <w:proofErr w:type="spellEnd"/>
      <w:r w:rsidRPr="008C0E9D">
        <w:rPr>
          <w:rFonts w:asciiTheme="minorHAnsi" w:hAnsiTheme="minorHAnsi" w:cstheme="minorHAnsi"/>
          <w:sz w:val="16"/>
          <w:szCs w:val="16"/>
        </w:rPr>
        <w:t xml:space="preserve"> C 14 z 19.1.2008 r. lub komunikatu zastępującego)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9" w:rsidRPr="00EB40D1" w:rsidRDefault="00EB40D1" w:rsidP="00EB40D1">
    <w:pPr>
      <w:pStyle w:val="Nagwek"/>
      <w:ind w:left="357"/>
      <w:rPr>
        <w:rFonts w:hint="eastAsia"/>
      </w:rPr>
    </w:pPr>
    <w:r>
      <w:rPr>
        <w:noProof/>
        <w:lang w:eastAsia="pl-PL" w:bidi="ar-SA"/>
      </w:rPr>
      <w:drawing>
        <wp:inline distT="0" distB="0" distL="0" distR="0" wp14:anchorId="7467C209" wp14:editId="4B8BD9D7">
          <wp:extent cx="5759450" cy="430860"/>
          <wp:effectExtent l="0" t="0" r="0" b="7620"/>
          <wp:docPr id="8" name="Obraz 8"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308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94" w:rsidRDefault="00733994">
    <w:pPr>
      <w:pStyle w:val="Nagwek"/>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720"/>
        </w:tabs>
        <w:ind w:left="720" w:hanging="360"/>
      </w:pPr>
    </w:lvl>
  </w:abstractNum>
  <w:abstractNum w:abstractNumId="1">
    <w:nsid w:val="00000002"/>
    <w:multiLevelType w:val="singleLevel"/>
    <w:tmpl w:val="04150011"/>
    <w:lvl w:ilvl="0">
      <w:start w:val="1"/>
      <w:numFmt w:val="decimal"/>
      <w:lvlText w:val="%1)"/>
      <w:lvlJc w:val="left"/>
      <w:pPr>
        <w:ind w:left="720" w:hanging="360"/>
      </w:pPr>
    </w:lvl>
  </w:abstractNum>
  <w:abstractNum w:abstractNumId="2">
    <w:nsid w:val="00000003"/>
    <w:multiLevelType w:val="singleLevel"/>
    <w:tmpl w:val="975E60C6"/>
    <w:name w:val="WW8Num3"/>
    <w:lvl w:ilvl="0">
      <w:start w:val="1"/>
      <w:numFmt w:val="decimal"/>
      <w:lvlText w:val="%1)"/>
      <w:lvlJc w:val="left"/>
      <w:pPr>
        <w:tabs>
          <w:tab w:val="num" w:pos="907"/>
        </w:tabs>
        <w:ind w:left="907" w:hanging="397"/>
      </w:pPr>
      <w:rPr>
        <w:sz w:val="24"/>
        <w:szCs w:val="24"/>
      </w:rPr>
    </w:lvl>
  </w:abstractNum>
  <w:abstractNum w:abstractNumId="3">
    <w:nsid w:val="00000004"/>
    <w:multiLevelType w:val="singleLevel"/>
    <w:tmpl w:val="00000004"/>
    <w:name w:val="WW8Num4"/>
    <w:lvl w:ilvl="0">
      <w:start w:val="1"/>
      <w:numFmt w:val="decimal"/>
      <w:lvlText w:val="%1)"/>
      <w:lvlJc w:val="left"/>
      <w:pPr>
        <w:tabs>
          <w:tab w:val="num" w:pos="1105"/>
        </w:tabs>
        <w:ind w:left="1105" w:hanging="397"/>
      </w:pPr>
    </w:lvl>
  </w:abstractNum>
  <w:abstractNum w:abstractNumId="4">
    <w:nsid w:val="00000005"/>
    <w:multiLevelType w:val="singleLevel"/>
    <w:tmpl w:val="12246D62"/>
    <w:lvl w:ilvl="0">
      <w:start w:val="1"/>
      <w:numFmt w:val="decimal"/>
      <w:lvlText w:val="%1)"/>
      <w:lvlJc w:val="left"/>
      <w:pPr>
        <w:ind w:left="870" w:hanging="360"/>
      </w:pPr>
      <w:rPr>
        <w:sz w:val="24"/>
        <w:szCs w:val="24"/>
      </w:rPr>
    </w:lvl>
  </w:abstractNum>
  <w:abstractNum w:abstractNumId="5">
    <w:nsid w:val="00000007"/>
    <w:multiLevelType w:val="singleLevel"/>
    <w:tmpl w:val="00000007"/>
    <w:name w:val="WW8Num7"/>
    <w:lvl w:ilvl="0">
      <w:start w:val="1"/>
      <w:numFmt w:val="decimal"/>
      <w:lvlText w:val="%1)"/>
      <w:lvlJc w:val="left"/>
      <w:pPr>
        <w:tabs>
          <w:tab w:val="num" w:pos="907"/>
        </w:tabs>
        <w:ind w:left="907" w:hanging="397"/>
      </w:pPr>
    </w:lvl>
  </w:abstractNum>
  <w:abstractNum w:abstractNumId="6">
    <w:nsid w:val="00000008"/>
    <w:multiLevelType w:val="singleLevel"/>
    <w:tmpl w:val="A9384298"/>
    <w:lvl w:ilvl="0">
      <w:start w:val="1"/>
      <w:numFmt w:val="decimal"/>
      <w:lvlText w:val="%1."/>
      <w:lvlJc w:val="left"/>
      <w:pPr>
        <w:ind w:left="720" w:hanging="360"/>
      </w:pPr>
      <w:rPr>
        <w:rFonts w:ascii="Arial" w:hAnsi="Arial"/>
        <w:b/>
        <w:i w:val="0"/>
        <w:color w:val="auto"/>
        <w:sz w:val="16"/>
        <w:szCs w:val="24"/>
      </w:r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99721F7A"/>
    <w:lvl w:ilvl="0">
      <w:start w:val="1"/>
      <w:numFmt w:val="decimal"/>
      <w:lvlText w:val="%1)"/>
      <w:lvlJc w:val="left"/>
      <w:pPr>
        <w:tabs>
          <w:tab w:val="num" w:pos="1105"/>
        </w:tabs>
        <w:ind w:left="680" w:firstLine="28"/>
      </w:pPr>
      <w:rPr>
        <w:rFonts w:hint="default"/>
      </w:rPr>
    </w:lvl>
    <w:lvl w:ilvl="1">
      <w:start w:val="1"/>
      <w:numFmt w:val="lowerLetter"/>
      <w:lvlText w:val="%2)"/>
      <w:lvlJc w:val="left"/>
      <w:pPr>
        <w:tabs>
          <w:tab w:val="num" w:pos="1638"/>
        </w:tabs>
        <w:ind w:left="1638" w:hanging="360"/>
      </w:pPr>
      <w:rPr>
        <w:rFonts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9">
    <w:nsid w:val="0000000D"/>
    <w:multiLevelType w:val="singleLevel"/>
    <w:tmpl w:val="0E02AD80"/>
    <w:lvl w:ilvl="0">
      <w:start w:val="1"/>
      <w:numFmt w:val="decimal"/>
      <w:lvlText w:val="%1."/>
      <w:lvlJc w:val="left"/>
      <w:pPr>
        <w:ind w:left="720" w:hanging="360"/>
      </w:pPr>
      <w:rPr>
        <w:rFonts w:ascii="Arial" w:hAnsi="Arial"/>
        <w:b/>
        <w:i w:val="0"/>
        <w:color w:val="auto"/>
        <w:sz w:val="16"/>
        <w:szCs w:val="24"/>
      </w:rPr>
    </w:lvl>
  </w:abstractNum>
  <w:abstractNum w:abstractNumId="10">
    <w:nsid w:val="0000000E"/>
    <w:multiLevelType w:val="singleLevel"/>
    <w:tmpl w:val="0415000F"/>
    <w:lvl w:ilvl="0">
      <w:start w:val="1"/>
      <w:numFmt w:val="decimal"/>
      <w:lvlText w:val="%1."/>
      <w:lvlJc w:val="left"/>
      <w:pPr>
        <w:ind w:left="1077" w:hanging="360"/>
      </w:pPr>
      <w:rPr>
        <w:rFonts w:ascii="Arial" w:hAnsi="Arial"/>
        <w:b/>
        <w:i w:val="0"/>
        <w:color w:val="auto"/>
        <w:sz w:val="16"/>
        <w:szCs w:val="24"/>
      </w:rPr>
    </w:lvl>
  </w:abstractNum>
  <w:abstractNum w:abstractNumId="11">
    <w:nsid w:val="0000000F"/>
    <w:multiLevelType w:val="singleLevel"/>
    <w:tmpl w:val="5BD0CBF8"/>
    <w:name w:val="WW8Num15"/>
    <w:lvl w:ilvl="0">
      <w:start w:val="1"/>
      <w:numFmt w:val="decimal"/>
      <w:lvlText w:val="%1."/>
      <w:lvlJc w:val="left"/>
      <w:pPr>
        <w:tabs>
          <w:tab w:val="num" w:pos="870"/>
        </w:tabs>
        <w:ind w:left="850" w:hanging="340"/>
      </w:pPr>
      <w:rPr>
        <w:rFonts w:ascii="Arial" w:hAnsi="Arial"/>
        <w:b/>
        <w:i w:val="0"/>
        <w:color w:val="auto"/>
        <w:sz w:val="16"/>
      </w:rPr>
    </w:lvl>
  </w:abstractNum>
  <w:abstractNum w:abstractNumId="12">
    <w:nsid w:val="00000010"/>
    <w:multiLevelType w:val="singleLevel"/>
    <w:tmpl w:val="00000010"/>
    <w:name w:val="WW8Num16"/>
    <w:lvl w:ilvl="0">
      <w:start w:val="1"/>
      <w:numFmt w:val="decimal"/>
      <w:lvlText w:val="%1."/>
      <w:lvlJc w:val="left"/>
      <w:pPr>
        <w:tabs>
          <w:tab w:val="num" w:pos="870"/>
        </w:tabs>
        <w:ind w:left="850" w:hanging="340"/>
      </w:pPr>
      <w:rPr>
        <w:rFonts w:ascii="Arial" w:hAnsi="Arial"/>
        <w:b/>
        <w:i w:val="0"/>
        <w:color w:val="auto"/>
        <w:sz w:val="16"/>
      </w:rPr>
    </w:lvl>
  </w:abstractNum>
  <w:abstractNum w:abstractNumId="13">
    <w:nsid w:val="00000011"/>
    <w:multiLevelType w:val="multilevel"/>
    <w:tmpl w:val="00000011"/>
    <w:name w:val="WW8Num17"/>
    <w:lvl w:ilvl="0">
      <w:start w:val="1"/>
      <w:numFmt w:val="decimal"/>
      <w:lvlText w:val="%1)"/>
      <w:lvlJc w:val="left"/>
      <w:pPr>
        <w:tabs>
          <w:tab w:val="num" w:pos="1105"/>
        </w:tabs>
        <w:ind w:left="1105" w:hanging="397"/>
      </w:pPr>
    </w:lvl>
    <w:lvl w:ilvl="1">
      <w:start w:val="1"/>
      <w:numFmt w:val="decimal"/>
      <w:lvlText w:val="%2."/>
      <w:lvlJc w:val="left"/>
      <w:pPr>
        <w:tabs>
          <w:tab w:val="num" w:pos="1638"/>
        </w:tabs>
        <w:ind w:left="1618" w:hanging="340"/>
      </w:pPr>
      <w:rPr>
        <w:rFonts w:ascii="Arial" w:hAnsi="Arial"/>
        <w:b w:val="0"/>
        <w:i w:val="0"/>
        <w:color w:val="auto"/>
        <w:sz w:val="24"/>
      </w:rPr>
    </w:lvl>
    <w:lvl w:ilvl="2">
      <w:start w:val="1"/>
      <w:numFmt w:val="lowerRoman"/>
      <w:lvlText w:val="%3."/>
      <w:lvlJc w:val="left"/>
      <w:pPr>
        <w:tabs>
          <w:tab w:val="num" w:pos="2358"/>
        </w:tabs>
        <w:ind w:left="2358" w:hanging="180"/>
      </w:pPr>
    </w:lvl>
    <w:lvl w:ilvl="3">
      <w:start w:val="1"/>
      <w:numFmt w:val="decimal"/>
      <w:lvlText w:val="%4."/>
      <w:lvlJc w:val="left"/>
      <w:pPr>
        <w:tabs>
          <w:tab w:val="num" w:pos="3078"/>
        </w:tabs>
        <w:ind w:left="3078" w:hanging="360"/>
      </w:pPr>
    </w:lvl>
    <w:lvl w:ilvl="4">
      <w:start w:val="1"/>
      <w:numFmt w:val="lowerLetter"/>
      <w:lvlText w:val="%5."/>
      <w:lvlJc w:val="left"/>
      <w:pPr>
        <w:tabs>
          <w:tab w:val="num" w:pos="3798"/>
        </w:tabs>
        <w:ind w:left="3798" w:hanging="360"/>
      </w:pPr>
    </w:lvl>
    <w:lvl w:ilvl="5">
      <w:start w:val="1"/>
      <w:numFmt w:val="lowerRoman"/>
      <w:lvlText w:val="%6."/>
      <w:lvlJc w:val="left"/>
      <w:pPr>
        <w:tabs>
          <w:tab w:val="num" w:pos="4518"/>
        </w:tabs>
        <w:ind w:left="4518" w:hanging="180"/>
      </w:pPr>
    </w:lvl>
    <w:lvl w:ilvl="6">
      <w:start w:val="1"/>
      <w:numFmt w:val="decimal"/>
      <w:lvlText w:val="%7."/>
      <w:lvlJc w:val="left"/>
      <w:pPr>
        <w:tabs>
          <w:tab w:val="num" w:pos="5238"/>
        </w:tabs>
        <w:ind w:left="5238" w:hanging="360"/>
      </w:pPr>
    </w:lvl>
    <w:lvl w:ilvl="7">
      <w:start w:val="1"/>
      <w:numFmt w:val="lowerLetter"/>
      <w:lvlText w:val="%8."/>
      <w:lvlJc w:val="left"/>
      <w:pPr>
        <w:tabs>
          <w:tab w:val="num" w:pos="5958"/>
        </w:tabs>
        <w:ind w:left="5958" w:hanging="360"/>
      </w:pPr>
    </w:lvl>
    <w:lvl w:ilvl="8">
      <w:start w:val="1"/>
      <w:numFmt w:val="lowerRoman"/>
      <w:lvlText w:val="%9."/>
      <w:lvlJc w:val="left"/>
      <w:pPr>
        <w:tabs>
          <w:tab w:val="num" w:pos="6678"/>
        </w:tabs>
        <w:ind w:left="6678" w:hanging="180"/>
      </w:pPr>
    </w:lvl>
  </w:abstractNum>
  <w:abstractNum w:abstractNumId="14">
    <w:nsid w:val="00000013"/>
    <w:multiLevelType w:val="singleLevel"/>
    <w:tmpl w:val="E1AC00EC"/>
    <w:name w:val="WW8Num19"/>
    <w:lvl w:ilvl="0">
      <w:start w:val="1"/>
      <w:numFmt w:val="decimal"/>
      <w:lvlText w:val="%1."/>
      <w:lvlJc w:val="left"/>
      <w:pPr>
        <w:tabs>
          <w:tab w:val="num" w:pos="720"/>
        </w:tabs>
        <w:ind w:left="720" w:hanging="360"/>
      </w:pPr>
      <w:rPr>
        <w:rFonts w:asciiTheme="minorHAnsi" w:eastAsia="Times New Roman" w:hAnsiTheme="minorHAnsi" w:cstheme="minorHAnsi" w:hint="default"/>
      </w:rPr>
    </w:lvl>
  </w:abstractNum>
  <w:abstractNum w:abstractNumId="15">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6">
    <w:nsid w:val="00000016"/>
    <w:multiLevelType w:val="multilevel"/>
    <w:tmpl w:val="00000016"/>
    <w:name w:val="WW8Num22"/>
    <w:lvl w:ilvl="0">
      <w:start w:val="1"/>
      <w:numFmt w:val="decimal"/>
      <w:lvlText w:val="%1)"/>
      <w:lvlJc w:val="left"/>
      <w:pPr>
        <w:tabs>
          <w:tab w:val="num" w:pos="2277"/>
        </w:tabs>
        <w:ind w:left="2277" w:hanging="397"/>
      </w:pPr>
    </w:lvl>
    <w:lvl w:ilvl="1">
      <w:start w:val="1"/>
      <w:numFmt w:val="decimal"/>
      <w:lvlText w:val="%2."/>
      <w:lvlJc w:val="left"/>
      <w:pPr>
        <w:tabs>
          <w:tab w:val="num" w:pos="2810"/>
        </w:tabs>
        <w:ind w:left="2790" w:hanging="340"/>
      </w:pPr>
      <w:rPr>
        <w:rFonts w:ascii="Arial" w:hAnsi="Arial"/>
        <w:b w:val="0"/>
        <w:i w:val="0"/>
        <w:color w:val="auto"/>
        <w:sz w:val="24"/>
      </w:rPr>
    </w:lvl>
    <w:lvl w:ilvl="2">
      <w:start w:val="1"/>
      <w:numFmt w:val="lowerRoman"/>
      <w:lvlText w:val="%3."/>
      <w:lvlJc w:val="left"/>
      <w:pPr>
        <w:tabs>
          <w:tab w:val="num" w:pos="3530"/>
        </w:tabs>
        <w:ind w:left="3530" w:hanging="180"/>
      </w:pPr>
    </w:lvl>
    <w:lvl w:ilvl="3">
      <w:start w:val="1"/>
      <w:numFmt w:val="decimal"/>
      <w:lvlText w:val="%4."/>
      <w:lvlJc w:val="left"/>
      <w:pPr>
        <w:tabs>
          <w:tab w:val="num" w:pos="4250"/>
        </w:tabs>
        <w:ind w:left="4250" w:hanging="360"/>
      </w:pPr>
    </w:lvl>
    <w:lvl w:ilvl="4">
      <w:start w:val="1"/>
      <w:numFmt w:val="lowerLetter"/>
      <w:lvlText w:val="%5."/>
      <w:lvlJc w:val="left"/>
      <w:pPr>
        <w:tabs>
          <w:tab w:val="num" w:pos="4970"/>
        </w:tabs>
        <w:ind w:left="4970" w:hanging="360"/>
      </w:pPr>
    </w:lvl>
    <w:lvl w:ilvl="5">
      <w:start w:val="1"/>
      <w:numFmt w:val="lowerRoman"/>
      <w:lvlText w:val="%6."/>
      <w:lvlJc w:val="left"/>
      <w:pPr>
        <w:tabs>
          <w:tab w:val="num" w:pos="5690"/>
        </w:tabs>
        <w:ind w:left="5690" w:hanging="180"/>
      </w:pPr>
    </w:lvl>
    <w:lvl w:ilvl="6">
      <w:start w:val="1"/>
      <w:numFmt w:val="decimal"/>
      <w:lvlText w:val="%7."/>
      <w:lvlJc w:val="left"/>
      <w:pPr>
        <w:tabs>
          <w:tab w:val="num" w:pos="6410"/>
        </w:tabs>
        <w:ind w:left="6410" w:hanging="360"/>
      </w:pPr>
    </w:lvl>
    <w:lvl w:ilvl="7">
      <w:start w:val="1"/>
      <w:numFmt w:val="lowerLetter"/>
      <w:lvlText w:val="%8."/>
      <w:lvlJc w:val="left"/>
      <w:pPr>
        <w:tabs>
          <w:tab w:val="num" w:pos="7130"/>
        </w:tabs>
        <w:ind w:left="7130" w:hanging="360"/>
      </w:pPr>
    </w:lvl>
    <w:lvl w:ilvl="8">
      <w:start w:val="1"/>
      <w:numFmt w:val="lowerRoman"/>
      <w:lvlText w:val="%9."/>
      <w:lvlJc w:val="left"/>
      <w:pPr>
        <w:tabs>
          <w:tab w:val="num" w:pos="7850"/>
        </w:tabs>
        <w:ind w:left="7850" w:hanging="180"/>
      </w:pPr>
    </w:lvl>
  </w:abstractNum>
  <w:abstractNum w:abstractNumId="17">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A"/>
    <w:multiLevelType w:val="multilevel"/>
    <w:tmpl w:val="F89AB298"/>
    <w:name w:val="WW8Num26"/>
    <w:lvl w:ilvl="0">
      <w:start w:val="1"/>
      <w:numFmt w:val="decimal"/>
      <w:lvlText w:val="%1."/>
      <w:lvlJc w:val="left"/>
      <w:pPr>
        <w:tabs>
          <w:tab w:val="num" w:pos="735"/>
        </w:tabs>
        <w:ind w:left="735" w:hanging="360"/>
      </w:pPr>
      <w:rPr>
        <w:rFonts w:hint="default"/>
      </w:rPr>
    </w:lvl>
    <w:lvl w:ilvl="1">
      <w:start w:val="1"/>
      <w:numFmt w:val="decimal"/>
      <w:lvlText w:val="%2."/>
      <w:lvlJc w:val="left"/>
      <w:pPr>
        <w:tabs>
          <w:tab w:val="num" w:pos="1095"/>
        </w:tabs>
        <w:ind w:left="1095" w:hanging="360"/>
      </w:pPr>
      <w:rPr>
        <w:rFonts w:hint="default"/>
      </w:rPr>
    </w:lvl>
    <w:lvl w:ilvl="2">
      <w:start w:val="1"/>
      <w:numFmt w:val="decimal"/>
      <w:lvlText w:val="%3."/>
      <w:lvlJc w:val="left"/>
      <w:pPr>
        <w:tabs>
          <w:tab w:val="num" w:pos="1455"/>
        </w:tabs>
        <w:ind w:left="1455" w:hanging="360"/>
      </w:pPr>
      <w:rPr>
        <w:rFonts w:hint="default"/>
      </w:rPr>
    </w:lvl>
    <w:lvl w:ilvl="3">
      <w:start w:val="1"/>
      <w:numFmt w:val="decimal"/>
      <w:lvlText w:val="%4."/>
      <w:lvlJc w:val="left"/>
      <w:pPr>
        <w:tabs>
          <w:tab w:val="num" w:pos="1815"/>
        </w:tabs>
        <w:ind w:left="1815" w:hanging="360"/>
      </w:pPr>
      <w:rPr>
        <w:rFonts w:hint="default"/>
      </w:rPr>
    </w:lvl>
    <w:lvl w:ilvl="4">
      <w:start w:val="1"/>
      <w:numFmt w:val="decimal"/>
      <w:lvlText w:val="%5."/>
      <w:lvlJc w:val="left"/>
      <w:pPr>
        <w:tabs>
          <w:tab w:val="num" w:pos="2175"/>
        </w:tabs>
        <w:ind w:left="2175" w:hanging="360"/>
      </w:pPr>
      <w:rPr>
        <w:rFonts w:hint="default"/>
      </w:rPr>
    </w:lvl>
    <w:lvl w:ilvl="5">
      <w:start w:val="1"/>
      <w:numFmt w:val="decimal"/>
      <w:lvlText w:val="%6."/>
      <w:lvlJc w:val="left"/>
      <w:pPr>
        <w:tabs>
          <w:tab w:val="num" w:pos="2535"/>
        </w:tabs>
        <w:ind w:left="2535" w:hanging="360"/>
      </w:pPr>
      <w:rPr>
        <w:rFonts w:hint="default"/>
      </w:rPr>
    </w:lvl>
    <w:lvl w:ilvl="6">
      <w:start w:val="1"/>
      <w:numFmt w:val="decimal"/>
      <w:lvlText w:val="%7."/>
      <w:lvlJc w:val="left"/>
      <w:pPr>
        <w:tabs>
          <w:tab w:val="num" w:pos="2895"/>
        </w:tabs>
        <w:ind w:left="2895" w:hanging="360"/>
      </w:pPr>
      <w:rPr>
        <w:rFonts w:hint="default"/>
      </w:rPr>
    </w:lvl>
    <w:lvl w:ilvl="7">
      <w:start w:val="1"/>
      <w:numFmt w:val="decimal"/>
      <w:lvlText w:val="%8."/>
      <w:lvlJc w:val="left"/>
      <w:pPr>
        <w:tabs>
          <w:tab w:val="num" w:pos="3255"/>
        </w:tabs>
        <w:ind w:left="3255" w:hanging="360"/>
      </w:pPr>
      <w:rPr>
        <w:rFonts w:hint="default"/>
      </w:rPr>
    </w:lvl>
    <w:lvl w:ilvl="8">
      <w:start w:val="1"/>
      <w:numFmt w:val="decimal"/>
      <w:lvlText w:val="%9."/>
      <w:lvlJc w:val="left"/>
      <w:pPr>
        <w:tabs>
          <w:tab w:val="num" w:pos="3615"/>
        </w:tabs>
        <w:ind w:left="3615" w:hanging="360"/>
      </w:pPr>
      <w:rPr>
        <w:rFonts w:hint="default"/>
      </w:rPr>
    </w:lvl>
  </w:abstractNum>
  <w:abstractNum w:abstractNumId="20">
    <w:nsid w:val="02B5063E"/>
    <w:multiLevelType w:val="hybridMultilevel"/>
    <w:tmpl w:val="460C8B54"/>
    <w:lvl w:ilvl="0" w:tplc="1FA42F76">
      <w:start w:val="1"/>
      <w:numFmt w:val="decimal"/>
      <w:lvlText w:val="%1."/>
      <w:lvlJc w:val="left"/>
      <w:pPr>
        <w:ind w:left="720"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0463065F"/>
    <w:multiLevelType w:val="hybridMultilevel"/>
    <w:tmpl w:val="9A0E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24155"/>
    <w:multiLevelType w:val="hybridMultilevel"/>
    <w:tmpl w:val="56E649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98845F7"/>
    <w:multiLevelType w:val="hybridMultilevel"/>
    <w:tmpl w:val="39FA9224"/>
    <w:lvl w:ilvl="0" w:tplc="A824DC6C">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B4B79AA"/>
    <w:multiLevelType w:val="hybridMultilevel"/>
    <w:tmpl w:val="6DD05C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0C7765BA"/>
    <w:multiLevelType w:val="hybridMultilevel"/>
    <w:tmpl w:val="4A2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D5A54C2"/>
    <w:multiLevelType w:val="hybridMultilevel"/>
    <w:tmpl w:val="CBD8A7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F2233F2"/>
    <w:multiLevelType w:val="hybridMultilevel"/>
    <w:tmpl w:val="BDF4DEAA"/>
    <w:lvl w:ilvl="0" w:tplc="DBA6F5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A39437D"/>
    <w:multiLevelType w:val="hybridMultilevel"/>
    <w:tmpl w:val="8932A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65517F"/>
    <w:multiLevelType w:val="hybridMultilevel"/>
    <w:tmpl w:val="7ECCFA9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C134046"/>
    <w:multiLevelType w:val="hybridMultilevel"/>
    <w:tmpl w:val="E5E4F4A6"/>
    <w:lvl w:ilvl="0" w:tplc="04150017">
      <w:start w:val="1"/>
      <w:numFmt w:val="lowerLetter"/>
      <w:lvlText w:val="%1)"/>
      <w:lvlJc w:val="left"/>
      <w:pPr>
        <w:tabs>
          <w:tab w:val="num" w:pos="1998"/>
        </w:tabs>
        <w:ind w:left="1998" w:hanging="360"/>
      </w:pPr>
    </w:lvl>
    <w:lvl w:ilvl="1" w:tplc="04150019" w:tentative="1">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31">
    <w:nsid w:val="1CEA643A"/>
    <w:multiLevelType w:val="hybridMultilevel"/>
    <w:tmpl w:val="325C8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157157"/>
    <w:multiLevelType w:val="hybridMultilevel"/>
    <w:tmpl w:val="7C924CB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232212C3"/>
    <w:multiLevelType w:val="hybridMultilevel"/>
    <w:tmpl w:val="0450BD9A"/>
    <w:lvl w:ilvl="0" w:tplc="0415000F">
      <w:start w:val="1"/>
      <w:numFmt w:val="decimal"/>
      <w:lvlText w:val="%1."/>
      <w:lvlJc w:val="left"/>
      <w:pPr>
        <w:tabs>
          <w:tab w:val="num" w:pos="1152"/>
        </w:tabs>
        <w:ind w:left="1152" w:hanging="360"/>
      </w:pPr>
    </w:lvl>
    <w:lvl w:ilvl="1" w:tplc="04150019" w:tentative="1">
      <w:start w:val="1"/>
      <w:numFmt w:val="lowerLetter"/>
      <w:lvlText w:val="%2."/>
      <w:lvlJc w:val="left"/>
      <w:pPr>
        <w:tabs>
          <w:tab w:val="num" w:pos="1872"/>
        </w:tabs>
        <w:ind w:left="1872" w:hanging="360"/>
      </w:pPr>
    </w:lvl>
    <w:lvl w:ilvl="2" w:tplc="0415001B" w:tentative="1">
      <w:start w:val="1"/>
      <w:numFmt w:val="lowerRoman"/>
      <w:lvlText w:val="%3."/>
      <w:lvlJc w:val="right"/>
      <w:pPr>
        <w:tabs>
          <w:tab w:val="num" w:pos="2592"/>
        </w:tabs>
        <w:ind w:left="2592" w:hanging="180"/>
      </w:pPr>
    </w:lvl>
    <w:lvl w:ilvl="3" w:tplc="0415000F" w:tentative="1">
      <w:start w:val="1"/>
      <w:numFmt w:val="decimal"/>
      <w:lvlText w:val="%4."/>
      <w:lvlJc w:val="left"/>
      <w:pPr>
        <w:tabs>
          <w:tab w:val="num" w:pos="3312"/>
        </w:tabs>
        <w:ind w:left="3312" w:hanging="360"/>
      </w:pPr>
    </w:lvl>
    <w:lvl w:ilvl="4" w:tplc="04150019" w:tentative="1">
      <w:start w:val="1"/>
      <w:numFmt w:val="lowerLetter"/>
      <w:lvlText w:val="%5."/>
      <w:lvlJc w:val="left"/>
      <w:pPr>
        <w:tabs>
          <w:tab w:val="num" w:pos="4032"/>
        </w:tabs>
        <w:ind w:left="4032" w:hanging="360"/>
      </w:pPr>
    </w:lvl>
    <w:lvl w:ilvl="5" w:tplc="0415001B" w:tentative="1">
      <w:start w:val="1"/>
      <w:numFmt w:val="lowerRoman"/>
      <w:lvlText w:val="%6."/>
      <w:lvlJc w:val="right"/>
      <w:pPr>
        <w:tabs>
          <w:tab w:val="num" w:pos="4752"/>
        </w:tabs>
        <w:ind w:left="4752" w:hanging="180"/>
      </w:pPr>
    </w:lvl>
    <w:lvl w:ilvl="6" w:tplc="0415000F" w:tentative="1">
      <w:start w:val="1"/>
      <w:numFmt w:val="decimal"/>
      <w:lvlText w:val="%7."/>
      <w:lvlJc w:val="left"/>
      <w:pPr>
        <w:tabs>
          <w:tab w:val="num" w:pos="5472"/>
        </w:tabs>
        <w:ind w:left="5472" w:hanging="360"/>
      </w:pPr>
    </w:lvl>
    <w:lvl w:ilvl="7" w:tplc="04150019" w:tentative="1">
      <w:start w:val="1"/>
      <w:numFmt w:val="lowerLetter"/>
      <w:lvlText w:val="%8."/>
      <w:lvlJc w:val="left"/>
      <w:pPr>
        <w:tabs>
          <w:tab w:val="num" w:pos="6192"/>
        </w:tabs>
        <w:ind w:left="6192" w:hanging="360"/>
      </w:pPr>
    </w:lvl>
    <w:lvl w:ilvl="8" w:tplc="0415001B" w:tentative="1">
      <w:start w:val="1"/>
      <w:numFmt w:val="lowerRoman"/>
      <w:lvlText w:val="%9."/>
      <w:lvlJc w:val="right"/>
      <w:pPr>
        <w:tabs>
          <w:tab w:val="num" w:pos="6912"/>
        </w:tabs>
        <w:ind w:left="6912" w:hanging="180"/>
      </w:pPr>
    </w:lvl>
  </w:abstractNum>
  <w:abstractNum w:abstractNumId="34">
    <w:nsid w:val="268A24AF"/>
    <w:multiLevelType w:val="hybridMultilevel"/>
    <w:tmpl w:val="19040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78C6119"/>
    <w:multiLevelType w:val="hybridMultilevel"/>
    <w:tmpl w:val="6C8CCDA4"/>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17">
      <w:start w:val="1"/>
      <w:numFmt w:val="lowerLetter"/>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85C022C"/>
    <w:multiLevelType w:val="hybridMultilevel"/>
    <w:tmpl w:val="25CEC9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B3E207E"/>
    <w:multiLevelType w:val="multilevel"/>
    <w:tmpl w:val="746E3DC8"/>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8">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007408D"/>
    <w:multiLevelType w:val="multilevel"/>
    <w:tmpl w:val="566A7864"/>
    <w:lvl w:ilvl="0">
      <w:start w:val="1"/>
      <w:numFmt w:val="decimal"/>
      <w:lvlText w:val="%1)"/>
      <w:lvlJc w:val="left"/>
      <w:pPr>
        <w:tabs>
          <w:tab w:val="num" w:pos="1105"/>
        </w:tabs>
        <w:ind w:left="680" w:firstLine="28"/>
      </w:pPr>
      <w:rPr>
        <w:rFonts w:hint="default"/>
      </w:rPr>
    </w:lvl>
    <w:lvl w:ilvl="1">
      <w:start w:val="1"/>
      <w:numFmt w:val="bullet"/>
      <w:lvlText w:val=""/>
      <w:lvlJc w:val="left"/>
      <w:pPr>
        <w:tabs>
          <w:tab w:val="num" w:pos="1638"/>
        </w:tabs>
        <w:ind w:left="1638" w:hanging="360"/>
      </w:pPr>
      <w:rPr>
        <w:rFonts w:ascii="Symbol" w:hAnsi="Symbol"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40">
    <w:nsid w:val="321477C1"/>
    <w:multiLevelType w:val="hybridMultilevel"/>
    <w:tmpl w:val="E3002FA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nsid w:val="38154A74"/>
    <w:multiLevelType w:val="hybridMultilevel"/>
    <w:tmpl w:val="2EEA0C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9C85CF4"/>
    <w:multiLevelType w:val="hybridMultilevel"/>
    <w:tmpl w:val="CEEC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F07413"/>
    <w:multiLevelType w:val="hybridMultilevel"/>
    <w:tmpl w:val="95B817D8"/>
    <w:lvl w:ilvl="0" w:tplc="04150011">
      <w:start w:val="1"/>
      <w:numFmt w:val="decimal"/>
      <w:lvlText w:val="%1)"/>
      <w:lvlJc w:val="left"/>
      <w:pPr>
        <w:tabs>
          <w:tab w:val="num" w:pos="1998"/>
        </w:tabs>
        <w:ind w:left="1998" w:hanging="360"/>
      </w:pPr>
    </w:lvl>
    <w:lvl w:ilvl="1" w:tplc="04150019" w:tentative="1">
      <w:start w:val="1"/>
      <w:numFmt w:val="lowerLetter"/>
      <w:lvlText w:val="%2."/>
      <w:lvlJc w:val="left"/>
      <w:pPr>
        <w:tabs>
          <w:tab w:val="num" w:pos="2718"/>
        </w:tabs>
        <w:ind w:left="2718" w:hanging="360"/>
      </w:pPr>
    </w:lvl>
    <w:lvl w:ilvl="2" w:tplc="0415001B" w:tentative="1">
      <w:start w:val="1"/>
      <w:numFmt w:val="lowerRoman"/>
      <w:lvlText w:val="%3."/>
      <w:lvlJc w:val="right"/>
      <w:pPr>
        <w:tabs>
          <w:tab w:val="num" w:pos="3438"/>
        </w:tabs>
        <w:ind w:left="3438" w:hanging="180"/>
      </w:pPr>
    </w:lvl>
    <w:lvl w:ilvl="3" w:tplc="0415000F" w:tentative="1">
      <w:start w:val="1"/>
      <w:numFmt w:val="decimal"/>
      <w:lvlText w:val="%4."/>
      <w:lvlJc w:val="left"/>
      <w:pPr>
        <w:tabs>
          <w:tab w:val="num" w:pos="4158"/>
        </w:tabs>
        <w:ind w:left="4158" w:hanging="360"/>
      </w:pPr>
    </w:lvl>
    <w:lvl w:ilvl="4" w:tplc="04150019" w:tentative="1">
      <w:start w:val="1"/>
      <w:numFmt w:val="lowerLetter"/>
      <w:lvlText w:val="%5."/>
      <w:lvlJc w:val="left"/>
      <w:pPr>
        <w:tabs>
          <w:tab w:val="num" w:pos="4878"/>
        </w:tabs>
        <w:ind w:left="4878" w:hanging="360"/>
      </w:pPr>
    </w:lvl>
    <w:lvl w:ilvl="5" w:tplc="0415001B" w:tentative="1">
      <w:start w:val="1"/>
      <w:numFmt w:val="lowerRoman"/>
      <w:lvlText w:val="%6."/>
      <w:lvlJc w:val="right"/>
      <w:pPr>
        <w:tabs>
          <w:tab w:val="num" w:pos="5598"/>
        </w:tabs>
        <w:ind w:left="5598" w:hanging="180"/>
      </w:pPr>
    </w:lvl>
    <w:lvl w:ilvl="6" w:tplc="0415000F" w:tentative="1">
      <w:start w:val="1"/>
      <w:numFmt w:val="decimal"/>
      <w:lvlText w:val="%7."/>
      <w:lvlJc w:val="left"/>
      <w:pPr>
        <w:tabs>
          <w:tab w:val="num" w:pos="6318"/>
        </w:tabs>
        <w:ind w:left="6318" w:hanging="360"/>
      </w:pPr>
    </w:lvl>
    <w:lvl w:ilvl="7" w:tplc="04150019" w:tentative="1">
      <w:start w:val="1"/>
      <w:numFmt w:val="lowerLetter"/>
      <w:lvlText w:val="%8."/>
      <w:lvlJc w:val="left"/>
      <w:pPr>
        <w:tabs>
          <w:tab w:val="num" w:pos="7038"/>
        </w:tabs>
        <w:ind w:left="7038" w:hanging="360"/>
      </w:pPr>
    </w:lvl>
    <w:lvl w:ilvl="8" w:tplc="0415001B" w:tentative="1">
      <w:start w:val="1"/>
      <w:numFmt w:val="lowerRoman"/>
      <w:lvlText w:val="%9."/>
      <w:lvlJc w:val="right"/>
      <w:pPr>
        <w:tabs>
          <w:tab w:val="num" w:pos="7758"/>
        </w:tabs>
        <w:ind w:left="7758" w:hanging="180"/>
      </w:pPr>
    </w:lvl>
  </w:abstractNum>
  <w:abstractNum w:abstractNumId="44">
    <w:nsid w:val="3D14613F"/>
    <w:multiLevelType w:val="hybridMultilevel"/>
    <w:tmpl w:val="E1E0E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D621E30"/>
    <w:multiLevelType w:val="multilevel"/>
    <w:tmpl w:val="9240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E2E378A"/>
    <w:multiLevelType w:val="hybridMultilevel"/>
    <w:tmpl w:val="E28EF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F501767"/>
    <w:multiLevelType w:val="multilevel"/>
    <w:tmpl w:val="0DCA43E6"/>
    <w:lvl w:ilvl="0">
      <w:start w:val="1"/>
      <w:numFmt w:val="lowerLetter"/>
      <w:lvlText w:val="%1)"/>
      <w:lvlJc w:val="left"/>
      <w:pPr>
        <w:tabs>
          <w:tab w:val="num" w:pos="1105"/>
        </w:tabs>
        <w:ind w:left="680" w:firstLine="28"/>
      </w:pPr>
      <w:rPr>
        <w:rFonts w:hint="default"/>
      </w:rPr>
    </w:lvl>
    <w:lvl w:ilvl="1">
      <w:start w:val="1"/>
      <w:numFmt w:val="lowerLetter"/>
      <w:lvlText w:val="%2)"/>
      <w:lvlJc w:val="left"/>
      <w:pPr>
        <w:tabs>
          <w:tab w:val="num" w:pos="1638"/>
        </w:tabs>
        <w:ind w:left="1638" w:hanging="360"/>
      </w:pPr>
      <w:rPr>
        <w:rFonts w:hint="default"/>
        <w:b w:val="0"/>
        <w:i w:val="0"/>
        <w:sz w:val="24"/>
        <w:szCs w:val="24"/>
      </w:rPr>
    </w:lvl>
    <w:lvl w:ilvl="2">
      <w:start w:val="1"/>
      <w:numFmt w:val="lowerRoman"/>
      <w:lvlText w:val="%3."/>
      <w:lvlJc w:val="left"/>
      <w:pPr>
        <w:tabs>
          <w:tab w:val="num" w:pos="2358"/>
        </w:tabs>
        <w:ind w:left="2358" w:hanging="180"/>
      </w:pPr>
      <w:rPr>
        <w:rFonts w:hint="default"/>
      </w:rPr>
    </w:lvl>
    <w:lvl w:ilvl="3">
      <w:start w:val="1"/>
      <w:numFmt w:val="decimal"/>
      <w:lvlText w:val="%4."/>
      <w:lvlJc w:val="left"/>
      <w:pPr>
        <w:tabs>
          <w:tab w:val="num" w:pos="3078"/>
        </w:tabs>
        <w:ind w:left="3078" w:hanging="360"/>
      </w:pPr>
      <w:rPr>
        <w:rFonts w:hint="default"/>
      </w:rPr>
    </w:lvl>
    <w:lvl w:ilvl="4">
      <w:start w:val="1"/>
      <w:numFmt w:val="lowerLetter"/>
      <w:lvlText w:val="%5."/>
      <w:lvlJc w:val="left"/>
      <w:pPr>
        <w:tabs>
          <w:tab w:val="num" w:pos="3798"/>
        </w:tabs>
        <w:ind w:left="3798" w:hanging="360"/>
      </w:pPr>
      <w:rPr>
        <w:rFonts w:hint="default"/>
      </w:rPr>
    </w:lvl>
    <w:lvl w:ilvl="5">
      <w:start w:val="1"/>
      <w:numFmt w:val="lowerRoman"/>
      <w:lvlText w:val="%6."/>
      <w:lvlJc w:val="left"/>
      <w:pPr>
        <w:tabs>
          <w:tab w:val="num" w:pos="4518"/>
        </w:tabs>
        <w:ind w:left="4518" w:hanging="180"/>
      </w:pPr>
      <w:rPr>
        <w:rFonts w:hint="default"/>
      </w:rPr>
    </w:lvl>
    <w:lvl w:ilvl="6">
      <w:start w:val="1"/>
      <w:numFmt w:val="decimal"/>
      <w:lvlText w:val="%7."/>
      <w:lvlJc w:val="left"/>
      <w:pPr>
        <w:tabs>
          <w:tab w:val="num" w:pos="5238"/>
        </w:tabs>
        <w:ind w:left="5238" w:hanging="360"/>
      </w:pPr>
      <w:rPr>
        <w:rFonts w:hint="default"/>
      </w:rPr>
    </w:lvl>
    <w:lvl w:ilvl="7">
      <w:start w:val="1"/>
      <w:numFmt w:val="lowerLetter"/>
      <w:lvlText w:val="%8."/>
      <w:lvlJc w:val="left"/>
      <w:pPr>
        <w:tabs>
          <w:tab w:val="num" w:pos="5958"/>
        </w:tabs>
        <w:ind w:left="5958" w:hanging="360"/>
      </w:pPr>
      <w:rPr>
        <w:rFonts w:hint="default"/>
      </w:rPr>
    </w:lvl>
    <w:lvl w:ilvl="8">
      <w:start w:val="1"/>
      <w:numFmt w:val="lowerRoman"/>
      <w:lvlText w:val="%9."/>
      <w:lvlJc w:val="left"/>
      <w:pPr>
        <w:tabs>
          <w:tab w:val="num" w:pos="6678"/>
        </w:tabs>
        <w:ind w:left="6678" w:hanging="180"/>
      </w:pPr>
      <w:rPr>
        <w:rFonts w:hint="default"/>
      </w:rPr>
    </w:lvl>
  </w:abstractNum>
  <w:abstractNum w:abstractNumId="48">
    <w:nsid w:val="3FDD4312"/>
    <w:multiLevelType w:val="multilevel"/>
    <w:tmpl w:val="9288E41A"/>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9">
    <w:nsid w:val="40BD4305"/>
    <w:multiLevelType w:val="multilevel"/>
    <w:tmpl w:val="D474FDD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0">
    <w:nsid w:val="4878583D"/>
    <w:multiLevelType w:val="hybridMultilevel"/>
    <w:tmpl w:val="B1ACA4C0"/>
    <w:lvl w:ilvl="0" w:tplc="D66EC730">
      <w:start w:val="1"/>
      <w:numFmt w:val="decimal"/>
      <w:lvlText w:val="%1)"/>
      <w:lvlJc w:val="left"/>
      <w:pPr>
        <w:ind w:left="1080" w:hanging="360"/>
      </w:pPr>
      <w:rPr>
        <w:rFonts w:asciiTheme="minorHAnsi" w:eastAsia="Calibri"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C3B28C7"/>
    <w:multiLevelType w:val="hybridMultilevel"/>
    <w:tmpl w:val="E0282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E47490B"/>
    <w:multiLevelType w:val="hybridMultilevel"/>
    <w:tmpl w:val="DF1CE9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D4D6A"/>
    <w:multiLevelType w:val="hybridMultilevel"/>
    <w:tmpl w:val="4D9840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18A6AB3"/>
    <w:multiLevelType w:val="multilevel"/>
    <w:tmpl w:val="4D4A9160"/>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1211" w:hanging="360"/>
      </w:pPr>
      <w:rPr>
        <w:rFonts w:asciiTheme="minorHAnsi" w:eastAsia="Times New Roman" w:hAnsiTheme="minorHAnsi" w:cstheme="minorHAnsi"/>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55">
    <w:nsid w:val="59281A06"/>
    <w:multiLevelType w:val="hybridMultilevel"/>
    <w:tmpl w:val="D498806E"/>
    <w:lvl w:ilvl="0" w:tplc="77F2D938">
      <w:start w:val="1"/>
      <w:numFmt w:val="decimal"/>
      <w:lvlText w:val="%1)"/>
      <w:lvlJc w:val="left"/>
      <w:pPr>
        <w:ind w:left="720" w:hanging="360"/>
      </w:pPr>
      <w:rPr>
        <w:rFonts w:ascii="Arial" w:eastAsia="Calibri" w:hAnsi="Arial" w:cs="Arial"/>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1EF5352"/>
    <w:multiLevelType w:val="hybridMultilevel"/>
    <w:tmpl w:val="0F6605F6"/>
    <w:lvl w:ilvl="0" w:tplc="44AA8D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4A31BF2"/>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66627B1A"/>
    <w:multiLevelType w:val="hybridMultilevel"/>
    <w:tmpl w:val="B16E5E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D576886"/>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D8C751E"/>
    <w:multiLevelType w:val="hybridMultilevel"/>
    <w:tmpl w:val="B1546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70471CD4"/>
    <w:multiLevelType w:val="hybridMultilevel"/>
    <w:tmpl w:val="4238D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207418B"/>
    <w:multiLevelType w:val="hybridMultilevel"/>
    <w:tmpl w:val="87987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FD26CF"/>
    <w:multiLevelType w:val="hybridMultilevel"/>
    <w:tmpl w:val="24A897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77380103"/>
    <w:multiLevelType w:val="hybridMultilevel"/>
    <w:tmpl w:val="0A0833BE"/>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6">
    <w:nsid w:val="7AF37D2E"/>
    <w:multiLevelType w:val="hybridMultilevel"/>
    <w:tmpl w:val="3ABC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505A3C"/>
    <w:multiLevelType w:val="hybridMultilevel"/>
    <w:tmpl w:val="C18A4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33"/>
  </w:num>
  <w:num w:numId="23">
    <w:abstractNumId w:val="43"/>
  </w:num>
  <w:num w:numId="24">
    <w:abstractNumId w:val="55"/>
  </w:num>
  <w:num w:numId="25">
    <w:abstractNumId w:val="21"/>
  </w:num>
  <w:num w:numId="26">
    <w:abstractNumId w:val="56"/>
  </w:num>
  <w:num w:numId="27">
    <w:abstractNumId w:val="54"/>
  </w:num>
  <w:num w:numId="28">
    <w:abstractNumId w:val="25"/>
  </w:num>
  <w:num w:numId="29">
    <w:abstractNumId w:val="31"/>
  </w:num>
  <w:num w:numId="30">
    <w:abstractNumId w:val="50"/>
  </w:num>
  <w:num w:numId="31">
    <w:abstractNumId w:val="59"/>
  </w:num>
  <w:num w:numId="32">
    <w:abstractNumId w:val="64"/>
  </w:num>
  <w:num w:numId="33">
    <w:abstractNumId w:val="29"/>
  </w:num>
  <w:num w:numId="34">
    <w:abstractNumId w:val="45"/>
  </w:num>
  <w:num w:numId="35">
    <w:abstractNumId w:val="23"/>
  </w:num>
  <w:num w:numId="36">
    <w:abstractNumId w:val="60"/>
  </w:num>
  <w:num w:numId="37">
    <w:abstractNumId w:val="42"/>
  </w:num>
  <w:num w:numId="38">
    <w:abstractNumId w:val="28"/>
  </w:num>
  <w:num w:numId="39">
    <w:abstractNumId w:val="63"/>
  </w:num>
  <w:num w:numId="40">
    <w:abstractNumId w:val="36"/>
  </w:num>
  <w:num w:numId="41">
    <w:abstractNumId w:val="32"/>
  </w:num>
  <w:num w:numId="42">
    <w:abstractNumId w:val="22"/>
  </w:num>
  <w:num w:numId="43">
    <w:abstractNumId w:val="20"/>
  </w:num>
  <w:num w:numId="44">
    <w:abstractNumId w:val="40"/>
  </w:num>
  <w:num w:numId="45">
    <w:abstractNumId w:val="65"/>
  </w:num>
  <w:num w:numId="46">
    <w:abstractNumId w:val="51"/>
  </w:num>
  <w:num w:numId="47">
    <w:abstractNumId w:val="53"/>
  </w:num>
  <w:num w:numId="48">
    <w:abstractNumId w:val="67"/>
  </w:num>
  <w:num w:numId="49">
    <w:abstractNumId w:val="58"/>
  </w:num>
  <w:num w:numId="50">
    <w:abstractNumId w:val="61"/>
  </w:num>
  <w:num w:numId="51">
    <w:abstractNumId w:val="38"/>
  </w:num>
  <w:num w:numId="52">
    <w:abstractNumId w:val="49"/>
  </w:num>
  <w:num w:numId="53">
    <w:abstractNumId w:val="37"/>
  </w:num>
  <w:num w:numId="54">
    <w:abstractNumId w:val="48"/>
  </w:num>
  <w:num w:numId="55">
    <w:abstractNumId w:val="66"/>
  </w:num>
  <w:num w:numId="56">
    <w:abstractNumId w:val="46"/>
  </w:num>
  <w:num w:numId="57">
    <w:abstractNumId w:val="62"/>
  </w:num>
  <w:num w:numId="58">
    <w:abstractNumId w:val="44"/>
  </w:num>
  <w:num w:numId="59">
    <w:abstractNumId w:val="47"/>
  </w:num>
  <w:num w:numId="60">
    <w:abstractNumId w:val="39"/>
  </w:num>
  <w:num w:numId="61">
    <w:abstractNumId w:val="41"/>
  </w:num>
  <w:num w:numId="62">
    <w:abstractNumId w:val="35"/>
  </w:num>
  <w:num w:numId="63">
    <w:abstractNumId w:val="30"/>
  </w:num>
  <w:num w:numId="64">
    <w:abstractNumId w:val="52"/>
  </w:num>
  <w:num w:numId="65">
    <w:abstractNumId w:val="24"/>
  </w:num>
  <w:num w:numId="66">
    <w:abstractNumId w:val="26"/>
  </w:num>
  <w:num w:numId="67">
    <w:abstractNumId w:val="34"/>
  </w:num>
  <w:num w:numId="68">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5B"/>
    <w:rsid w:val="00002478"/>
    <w:rsid w:val="000279F4"/>
    <w:rsid w:val="000306C2"/>
    <w:rsid w:val="00035DC0"/>
    <w:rsid w:val="00036CEB"/>
    <w:rsid w:val="00037382"/>
    <w:rsid w:val="000425CF"/>
    <w:rsid w:val="00056D64"/>
    <w:rsid w:val="00080596"/>
    <w:rsid w:val="00086F91"/>
    <w:rsid w:val="000A2406"/>
    <w:rsid w:val="000B2187"/>
    <w:rsid w:val="000B36FC"/>
    <w:rsid w:val="000C6ABF"/>
    <w:rsid w:val="000D5371"/>
    <w:rsid w:val="00105F3C"/>
    <w:rsid w:val="001243FC"/>
    <w:rsid w:val="0014749B"/>
    <w:rsid w:val="001564E5"/>
    <w:rsid w:val="0015717C"/>
    <w:rsid w:val="00172BA0"/>
    <w:rsid w:val="001766E5"/>
    <w:rsid w:val="0018146B"/>
    <w:rsid w:val="00183111"/>
    <w:rsid w:val="001A1465"/>
    <w:rsid w:val="001B2BF9"/>
    <w:rsid w:val="001C2CED"/>
    <w:rsid w:val="001C77F1"/>
    <w:rsid w:val="001D547D"/>
    <w:rsid w:val="001E41FA"/>
    <w:rsid w:val="00220B9F"/>
    <w:rsid w:val="00233DE5"/>
    <w:rsid w:val="00235805"/>
    <w:rsid w:val="00264C59"/>
    <w:rsid w:val="002668F3"/>
    <w:rsid w:val="0027297D"/>
    <w:rsid w:val="00290E55"/>
    <w:rsid w:val="002B0BB9"/>
    <w:rsid w:val="002B1E4C"/>
    <w:rsid w:val="002B4BD2"/>
    <w:rsid w:val="002B6F33"/>
    <w:rsid w:val="002C26B5"/>
    <w:rsid w:val="002C5A93"/>
    <w:rsid w:val="002E15D0"/>
    <w:rsid w:val="002E2E2D"/>
    <w:rsid w:val="002E4BD1"/>
    <w:rsid w:val="002F1C94"/>
    <w:rsid w:val="002F7B7E"/>
    <w:rsid w:val="003137EA"/>
    <w:rsid w:val="00333786"/>
    <w:rsid w:val="00340815"/>
    <w:rsid w:val="003410C3"/>
    <w:rsid w:val="00347DD7"/>
    <w:rsid w:val="003508F9"/>
    <w:rsid w:val="003516C7"/>
    <w:rsid w:val="00362812"/>
    <w:rsid w:val="00381B62"/>
    <w:rsid w:val="003A0D5C"/>
    <w:rsid w:val="003A2908"/>
    <w:rsid w:val="003C2678"/>
    <w:rsid w:val="003C65CD"/>
    <w:rsid w:val="003D11DE"/>
    <w:rsid w:val="003D38D3"/>
    <w:rsid w:val="003D51D6"/>
    <w:rsid w:val="003F019C"/>
    <w:rsid w:val="003F49E7"/>
    <w:rsid w:val="003F5591"/>
    <w:rsid w:val="003F737E"/>
    <w:rsid w:val="00401C13"/>
    <w:rsid w:val="00410C11"/>
    <w:rsid w:val="00413100"/>
    <w:rsid w:val="00427E08"/>
    <w:rsid w:val="00434AB1"/>
    <w:rsid w:val="00457885"/>
    <w:rsid w:val="00461209"/>
    <w:rsid w:val="00470ED8"/>
    <w:rsid w:val="00490006"/>
    <w:rsid w:val="004907D5"/>
    <w:rsid w:val="00490D81"/>
    <w:rsid w:val="004D168F"/>
    <w:rsid w:val="004E32B3"/>
    <w:rsid w:val="004E5368"/>
    <w:rsid w:val="004E56B1"/>
    <w:rsid w:val="005032AD"/>
    <w:rsid w:val="005179DA"/>
    <w:rsid w:val="0052696F"/>
    <w:rsid w:val="005301E3"/>
    <w:rsid w:val="0053056C"/>
    <w:rsid w:val="0053259C"/>
    <w:rsid w:val="00534383"/>
    <w:rsid w:val="00540AA0"/>
    <w:rsid w:val="005440E0"/>
    <w:rsid w:val="005443D9"/>
    <w:rsid w:val="0054477F"/>
    <w:rsid w:val="00547009"/>
    <w:rsid w:val="00555AEB"/>
    <w:rsid w:val="00561F55"/>
    <w:rsid w:val="00570A2C"/>
    <w:rsid w:val="00574B1A"/>
    <w:rsid w:val="00583618"/>
    <w:rsid w:val="005944EA"/>
    <w:rsid w:val="005A4B7C"/>
    <w:rsid w:val="005A56CC"/>
    <w:rsid w:val="005B7B5C"/>
    <w:rsid w:val="005D0239"/>
    <w:rsid w:val="005D3246"/>
    <w:rsid w:val="005D64D7"/>
    <w:rsid w:val="005E5E47"/>
    <w:rsid w:val="005F68D8"/>
    <w:rsid w:val="006170B0"/>
    <w:rsid w:val="00625687"/>
    <w:rsid w:val="00650808"/>
    <w:rsid w:val="00675211"/>
    <w:rsid w:val="00676E39"/>
    <w:rsid w:val="00692C8C"/>
    <w:rsid w:val="00695DB9"/>
    <w:rsid w:val="006B5AE5"/>
    <w:rsid w:val="006C36FC"/>
    <w:rsid w:val="006C5BB3"/>
    <w:rsid w:val="006C7FED"/>
    <w:rsid w:val="006D4AED"/>
    <w:rsid w:val="006E6408"/>
    <w:rsid w:val="006F41C7"/>
    <w:rsid w:val="006F5D98"/>
    <w:rsid w:val="006F6977"/>
    <w:rsid w:val="0070041A"/>
    <w:rsid w:val="00714846"/>
    <w:rsid w:val="00733994"/>
    <w:rsid w:val="00735076"/>
    <w:rsid w:val="00736AB1"/>
    <w:rsid w:val="00741403"/>
    <w:rsid w:val="007476FA"/>
    <w:rsid w:val="007570BD"/>
    <w:rsid w:val="00760606"/>
    <w:rsid w:val="007657F4"/>
    <w:rsid w:val="00772367"/>
    <w:rsid w:val="00785432"/>
    <w:rsid w:val="007918FF"/>
    <w:rsid w:val="00793B64"/>
    <w:rsid w:val="007A0B0C"/>
    <w:rsid w:val="007A4CF1"/>
    <w:rsid w:val="007A4EA0"/>
    <w:rsid w:val="007B3D40"/>
    <w:rsid w:val="007C16CC"/>
    <w:rsid w:val="007C468E"/>
    <w:rsid w:val="007D291B"/>
    <w:rsid w:val="007D3C89"/>
    <w:rsid w:val="007D4D1F"/>
    <w:rsid w:val="007E5505"/>
    <w:rsid w:val="008070AB"/>
    <w:rsid w:val="008110A3"/>
    <w:rsid w:val="00820771"/>
    <w:rsid w:val="008263A7"/>
    <w:rsid w:val="008301C5"/>
    <w:rsid w:val="00831155"/>
    <w:rsid w:val="00836BCB"/>
    <w:rsid w:val="00843004"/>
    <w:rsid w:val="0085530C"/>
    <w:rsid w:val="00865B88"/>
    <w:rsid w:val="008821F5"/>
    <w:rsid w:val="00890C98"/>
    <w:rsid w:val="00890F51"/>
    <w:rsid w:val="008A6082"/>
    <w:rsid w:val="008C0E9D"/>
    <w:rsid w:val="008C5442"/>
    <w:rsid w:val="008C66B0"/>
    <w:rsid w:val="008D6F10"/>
    <w:rsid w:val="008E254F"/>
    <w:rsid w:val="008F084A"/>
    <w:rsid w:val="009106AF"/>
    <w:rsid w:val="009113A3"/>
    <w:rsid w:val="009135E4"/>
    <w:rsid w:val="00916EBF"/>
    <w:rsid w:val="00947DCB"/>
    <w:rsid w:val="00953005"/>
    <w:rsid w:val="00960BEE"/>
    <w:rsid w:val="009614DC"/>
    <w:rsid w:val="00966649"/>
    <w:rsid w:val="00967B37"/>
    <w:rsid w:val="00974710"/>
    <w:rsid w:val="009749B7"/>
    <w:rsid w:val="0097603F"/>
    <w:rsid w:val="009826FE"/>
    <w:rsid w:val="00987F23"/>
    <w:rsid w:val="00992F57"/>
    <w:rsid w:val="009964B8"/>
    <w:rsid w:val="009A29C5"/>
    <w:rsid w:val="009B18F6"/>
    <w:rsid w:val="009D2A0E"/>
    <w:rsid w:val="009D566B"/>
    <w:rsid w:val="009E5B01"/>
    <w:rsid w:val="009F0614"/>
    <w:rsid w:val="009F20C3"/>
    <w:rsid w:val="00A0251D"/>
    <w:rsid w:val="00A071AC"/>
    <w:rsid w:val="00A10F1C"/>
    <w:rsid w:val="00A14B58"/>
    <w:rsid w:val="00A14F3B"/>
    <w:rsid w:val="00A174A9"/>
    <w:rsid w:val="00A30D81"/>
    <w:rsid w:val="00A32F21"/>
    <w:rsid w:val="00A35DD3"/>
    <w:rsid w:val="00A36661"/>
    <w:rsid w:val="00A4296E"/>
    <w:rsid w:val="00A4442C"/>
    <w:rsid w:val="00A44ECE"/>
    <w:rsid w:val="00A5703F"/>
    <w:rsid w:val="00A62AC8"/>
    <w:rsid w:val="00A63425"/>
    <w:rsid w:val="00A91EA7"/>
    <w:rsid w:val="00A95A2F"/>
    <w:rsid w:val="00AA38AD"/>
    <w:rsid w:val="00AA558D"/>
    <w:rsid w:val="00AB638F"/>
    <w:rsid w:val="00AC40A4"/>
    <w:rsid w:val="00AE5CEA"/>
    <w:rsid w:val="00B11324"/>
    <w:rsid w:val="00B31345"/>
    <w:rsid w:val="00B35E10"/>
    <w:rsid w:val="00B44331"/>
    <w:rsid w:val="00B4533B"/>
    <w:rsid w:val="00B456C9"/>
    <w:rsid w:val="00B47C23"/>
    <w:rsid w:val="00B5031E"/>
    <w:rsid w:val="00B75042"/>
    <w:rsid w:val="00B75A14"/>
    <w:rsid w:val="00B76616"/>
    <w:rsid w:val="00B81B76"/>
    <w:rsid w:val="00B8365B"/>
    <w:rsid w:val="00BA4414"/>
    <w:rsid w:val="00BA6A08"/>
    <w:rsid w:val="00BC05B5"/>
    <w:rsid w:val="00BC2458"/>
    <w:rsid w:val="00BC4FD8"/>
    <w:rsid w:val="00BE1CC3"/>
    <w:rsid w:val="00BF28C7"/>
    <w:rsid w:val="00BF383F"/>
    <w:rsid w:val="00BF7169"/>
    <w:rsid w:val="00C06798"/>
    <w:rsid w:val="00C11D85"/>
    <w:rsid w:val="00C264B6"/>
    <w:rsid w:val="00C46BAC"/>
    <w:rsid w:val="00C57535"/>
    <w:rsid w:val="00C63F7D"/>
    <w:rsid w:val="00C775C5"/>
    <w:rsid w:val="00C81B92"/>
    <w:rsid w:val="00C860E9"/>
    <w:rsid w:val="00C86408"/>
    <w:rsid w:val="00CA014A"/>
    <w:rsid w:val="00CD658D"/>
    <w:rsid w:val="00CD6D74"/>
    <w:rsid w:val="00CE3A35"/>
    <w:rsid w:val="00CE3BBF"/>
    <w:rsid w:val="00CE52DC"/>
    <w:rsid w:val="00CF5F7A"/>
    <w:rsid w:val="00D02C3D"/>
    <w:rsid w:val="00D03755"/>
    <w:rsid w:val="00D07A24"/>
    <w:rsid w:val="00D30ECA"/>
    <w:rsid w:val="00D329FC"/>
    <w:rsid w:val="00D35297"/>
    <w:rsid w:val="00D4081C"/>
    <w:rsid w:val="00D44064"/>
    <w:rsid w:val="00D5554F"/>
    <w:rsid w:val="00D56DC9"/>
    <w:rsid w:val="00D574BA"/>
    <w:rsid w:val="00D62354"/>
    <w:rsid w:val="00D80616"/>
    <w:rsid w:val="00DB00CB"/>
    <w:rsid w:val="00DB68E5"/>
    <w:rsid w:val="00DC7863"/>
    <w:rsid w:val="00DD2102"/>
    <w:rsid w:val="00DE76DD"/>
    <w:rsid w:val="00DF0AB4"/>
    <w:rsid w:val="00DF196B"/>
    <w:rsid w:val="00DF58E1"/>
    <w:rsid w:val="00DF797A"/>
    <w:rsid w:val="00E05056"/>
    <w:rsid w:val="00E14B85"/>
    <w:rsid w:val="00E20755"/>
    <w:rsid w:val="00E2413A"/>
    <w:rsid w:val="00E34386"/>
    <w:rsid w:val="00E35E81"/>
    <w:rsid w:val="00E4458B"/>
    <w:rsid w:val="00E452AC"/>
    <w:rsid w:val="00E50BC3"/>
    <w:rsid w:val="00E604BA"/>
    <w:rsid w:val="00E62E10"/>
    <w:rsid w:val="00E63FA8"/>
    <w:rsid w:val="00E83038"/>
    <w:rsid w:val="00E926DB"/>
    <w:rsid w:val="00EB2E8B"/>
    <w:rsid w:val="00EB40D1"/>
    <w:rsid w:val="00EC0A63"/>
    <w:rsid w:val="00EC38F3"/>
    <w:rsid w:val="00EC7DF1"/>
    <w:rsid w:val="00ED3129"/>
    <w:rsid w:val="00ED5ABE"/>
    <w:rsid w:val="00EE5839"/>
    <w:rsid w:val="00EE71AC"/>
    <w:rsid w:val="00F02584"/>
    <w:rsid w:val="00F026E1"/>
    <w:rsid w:val="00F0625C"/>
    <w:rsid w:val="00F164E3"/>
    <w:rsid w:val="00F2441B"/>
    <w:rsid w:val="00F25AB1"/>
    <w:rsid w:val="00F34C85"/>
    <w:rsid w:val="00F35D2C"/>
    <w:rsid w:val="00F55D2B"/>
    <w:rsid w:val="00F608AF"/>
    <w:rsid w:val="00F8211A"/>
    <w:rsid w:val="00F8426E"/>
    <w:rsid w:val="00FA0E09"/>
    <w:rsid w:val="00FA369F"/>
    <w:rsid w:val="00FB3A37"/>
    <w:rsid w:val="00FB6CC4"/>
    <w:rsid w:val="00FC4F06"/>
    <w:rsid w:val="00FE23BB"/>
    <w:rsid w:val="00FE3F9D"/>
    <w:rsid w:val="00FE4443"/>
    <w:rsid w:val="00FE5BA9"/>
    <w:rsid w:val="00FF7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50"/>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Liberation Serif" w:eastAsia="SimSun" w:hAnsi="Liberation Serif" w:cs="Ari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pPr>
      <w:suppressLineNumbers/>
      <w:tabs>
        <w:tab w:val="center" w:pos="4819"/>
        <w:tab w:val="right" w:pos="9638"/>
      </w:tabs>
    </w:pPr>
  </w:style>
  <w:style w:type="paragraph" w:styleId="Stopka">
    <w:name w:val="footer"/>
    <w:basedOn w:val="Normalny"/>
    <w:link w:val="StopkaZnak"/>
    <w:uiPriority w:val="99"/>
    <w:pPr>
      <w:suppressLineNumbers/>
      <w:tabs>
        <w:tab w:val="center" w:pos="4819"/>
        <w:tab w:val="right" w:pos="9638"/>
      </w:tabs>
    </w:pPr>
  </w:style>
  <w:style w:type="paragraph" w:styleId="Tekstdymka">
    <w:name w:val="Balloon Text"/>
    <w:basedOn w:val="Normalny"/>
    <w:link w:val="TekstdymkaZnak"/>
    <w:uiPriority w:val="99"/>
    <w:semiHidden/>
    <w:unhideWhenUsed/>
    <w:rsid w:val="00F34C85"/>
    <w:pPr>
      <w:spacing w:line="240" w:lineRule="auto"/>
    </w:pPr>
    <w:rPr>
      <w:rFonts w:ascii="Tahoma" w:hAnsi="Tahoma" w:cs="Mangal"/>
      <w:sz w:val="16"/>
      <w:szCs w:val="14"/>
    </w:rPr>
  </w:style>
  <w:style w:type="character" w:customStyle="1" w:styleId="TekstdymkaZnak">
    <w:name w:val="Tekst dymka Znak"/>
    <w:basedOn w:val="Domylnaczcionkaakapitu"/>
    <w:link w:val="Tekstdymka"/>
    <w:uiPriority w:val="99"/>
    <w:semiHidden/>
    <w:rsid w:val="00F34C85"/>
    <w:rPr>
      <w:rFonts w:ascii="Tahoma" w:eastAsia="SimSun" w:hAnsi="Tahoma" w:cs="Mangal"/>
      <w:kern w:val="1"/>
      <w:sz w:val="16"/>
      <w:szCs w:val="14"/>
      <w:lang w:eastAsia="zh-CN" w:bidi="hi-IN"/>
    </w:rPr>
  </w:style>
  <w:style w:type="paragraph" w:styleId="Akapitzlist">
    <w:name w:val="List Paragraph"/>
    <w:aliases w:val="Numerowanie,List Paragraph"/>
    <w:basedOn w:val="Normalny"/>
    <w:link w:val="AkapitzlistZnak"/>
    <w:qFormat/>
    <w:rsid w:val="00FE4443"/>
    <w:pPr>
      <w:ind w:left="720"/>
      <w:contextualSpacing/>
    </w:pPr>
    <w:rPr>
      <w:rFonts w:cs="Mangal"/>
      <w:szCs w:val="21"/>
    </w:rPr>
  </w:style>
  <w:style w:type="character" w:customStyle="1" w:styleId="AkapitzlistZnak">
    <w:name w:val="Akapit z listą Znak"/>
    <w:aliases w:val="Numerowanie Znak,List Paragraph Znak"/>
    <w:basedOn w:val="Domylnaczcionkaakapitu"/>
    <w:link w:val="Akapitzlist"/>
    <w:uiPriority w:val="34"/>
    <w:locked/>
    <w:rsid w:val="009113A3"/>
    <w:rPr>
      <w:rFonts w:ascii="Liberation Serif" w:eastAsia="SimSun" w:hAnsi="Liberation Serif" w:cs="Mangal"/>
      <w:kern w:val="1"/>
      <w:sz w:val="24"/>
      <w:szCs w:val="21"/>
      <w:lang w:eastAsia="zh-CN" w:bidi="hi-IN"/>
    </w:rPr>
  </w:style>
  <w:style w:type="character" w:styleId="Odwoaniedokomentarza">
    <w:name w:val="annotation reference"/>
    <w:basedOn w:val="Domylnaczcionkaakapitu"/>
    <w:uiPriority w:val="99"/>
    <w:semiHidden/>
    <w:unhideWhenUsed/>
    <w:rsid w:val="009E5B01"/>
    <w:rPr>
      <w:sz w:val="16"/>
      <w:szCs w:val="16"/>
    </w:rPr>
  </w:style>
  <w:style w:type="paragraph" w:styleId="Tekstkomentarza">
    <w:name w:val="annotation text"/>
    <w:basedOn w:val="Normalny"/>
    <w:link w:val="TekstkomentarzaZnak"/>
    <w:uiPriority w:val="99"/>
    <w:semiHidden/>
    <w:unhideWhenUsed/>
    <w:rsid w:val="009E5B01"/>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9E5B01"/>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9E5B01"/>
    <w:rPr>
      <w:b/>
      <w:bCs/>
    </w:rPr>
  </w:style>
  <w:style w:type="character" w:customStyle="1" w:styleId="TematkomentarzaZnak">
    <w:name w:val="Temat komentarza Znak"/>
    <w:basedOn w:val="TekstkomentarzaZnak"/>
    <w:link w:val="Tematkomentarza"/>
    <w:uiPriority w:val="99"/>
    <w:semiHidden/>
    <w:rsid w:val="009E5B01"/>
    <w:rPr>
      <w:rFonts w:ascii="Liberation Serif" w:eastAsia="SimSun" w:hAnsi="Liberation Serif" w:cs="Mangal"/>
      <w:b/>
      <w:bCs/>
      <w:kern w:val="1"/>
      <w:szCs w:val="18"/>
      <w:lang w:eastAsia="zh-CN" w:bidi="hi-IN"/>
    </w:rPr>
  </w:style>
  <w:style w:type="paragraph" w:styleId="Tekstprzypisudolnego">
    <w:name w:val="footnote text"/>
    <w:basedOn w:val="Normalny"/>
    <w:link w:val="TekstprzypisudolnegoZnak"/>
    <w:uiPriority w:val="99"/>
    <w:semiHidden/>
    <w:unhideWhenUsed/>
    <w:rsid w:val="00EC7DF1"/>
    <w:pPr>
      <w:spacing w:line="240" w:lineRule="auto"/>
    </w:pPr>
    <w:rPr>
      <w:rFonts w:cs="Mangal"/>
      <w:sz w:val="20"/>
      <w:szCs w:val="18"/>
    </w:rPr>
  </w:style>
  <w:style w:type="character" w:customStyle="1" w:styleId="TekstprzypisudolnegoZnak">
    <w:name w:val="Tekst przypisu dolnego Znak"/>
    <w:basedOn w:val="Domylnaczcionkaakapitu"/>
    <w:link w:val="Tekstprzypisudolnego"/>
    <w:uiPriority w:val="99"/>
    <w:semiHidden/>
    <w:rsid w:val="00EC7DF1"/>
    <w:rPr>
      <w:rFonts w:ascii="Liberation Serif" w:eastAsia="SimSun" w:hAnsi="Liberation Serif" w:cs="Mangal"/>
      <w:kern w:val="1"/>
      <w:szCs w:val="18"/>
      <w:lang w:eastAsia="zh-CN" w:bidi="hi-IN"/>
    </w:rPr>
  </w:style>
  <w:style w:type="character" w:styleId="Odwoanieprzypisudolnego">
    <w:name w:val="footnote reference"/>
    <w:basedOn w:val="Domylnaczcionkaakapitu"/>
    <w:uiPriority w:val="99"/>
    <w:semiHidden/>
    <w:unhideWhenUsed/>
    <w:rsid w:val="00EC7DF1"/>
    <w:rPr>
      <w:vertAlign w:val="superscript"/>
    </w:rPr>
  </w:style>
  <w:style w:type="paragraph" w:customStyle="1" w:styleId="Poziom2">
    <w:name w:val="Poziom2"/>
    <w:basedOn w:val="Normalny"/>
    <w:link w:val="Poziom2Znak"/>
    <w:uiPriority w:val="99"/>
    <w:rsid w:val="00A0251D"/>
    <w:pPr>
      <w:numPr>
        <w:ilvl w:val="1"/>
        <w:numId w:val="50"/>
      </w:numPr>
      <w:tabs>
        <w:tab w:val="left" w:pos="1134"/>
      </w:tabs>
      <w:autoSpaceDE w:val="0"/>
      <w:autoSpaceDN w:val="0"/>
      <w:adjustRightInd w:val="0"/>
      <w:spacing w:before="120" w:after="120" w:line="240" w:lineRule="auto"/>
      <w:jc w:val="both"/>
    </w:pPr>
    <w:rPr>
      <w:rFonts w:ascii="Times New Roman" w:eastAsia="Times New Roman" w:hAnsi="Times New Roman" w:cs="Times New Roman"/>
      <w:kern w:val="0"/>
      <w:sz w:val="20"/>
      <w:szCs w:val="20"/>
      <w:lang w:eastAsia="pl-PL" w:bidi="ar-SA"/>
    </w:rPr>
  </w:style>
  <w:style w:type="character" w:customStyle="1" w:styleId="Poziom2Znak">
    <w:name w:val="Poziom2 Znak"/>
    <w:link w:val="Poziom2"/>
    <w:uiPriority w:val="99"/>
    <w:locked/>
    <w:rsid w:val="00A0251D"/>
  </w:style>
  <w:style w:type="paragraph" w:styleId="Poprawka">
    <w:name w:val="Revision"/>
    <w:hidden/>
    <w:uiPriority w:val="99"/>
    <w:semiHidden/>
    <w:rsid w:val="00C264B6"/>
    <w:pPr>
      <w:spacing w:line="240" w:lineRule="auto"/>
      <w:ind w:left="0" w:firstLine="0"/>
    </w:pPr>
    <w:rPr>
      <w:rFonts w:ascii="Liberation Serif" w:eastAsia="SimSun" w:hAnsi="Liberation Serif" w:cs="Mangal"/>
      <w:kern w:val="1"/>
      <w:sz w:val="24"/>
      <w:szCs w:val="21"/>
      <w:lang w:eastAsia="zh-CN" w:bidi="hi-IN"/>
    </w:rPr>
  </w:style>
  <w:style w:type="character" w:styleId="Numerstrony">
    <w:name w:val="page number"/>
    <w:basedOn w:val="Domylnaczcionkaakapitu"/>
    <w:uiPriority w:val="99"/>
    <w:unhideWhenUsed/>
    <w:rsid w:val="00B4533B"/>
  </w:style>
  <w:style w:type="character" w:customStyle="1" w:styleId="StopkaZnak">
    <w:name w:val="Stopka Znak"/>
    <w:link w:val="Stopka"/>
    <w:uiPriority w:val="99"/>
    <w:rsid w:val="00EB40D1"/>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32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za\Desktop\BGK%20po&#380;yczki%202017\promocja\po&#380;yczki%202017%20szablon%20papier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A570-5C16-4C19-971B-0B2E26CB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pożyczki 2017 szablon papieru</Template>
  <TotalTime>1</TotalTime>
  <Pages>16</Pages>
  <Words>5559</Words>
  <Characters>33357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ps</cp:lastModifiedBy>
  <cp:revision>3</cp:revision>
  <cp:lastPrinted>2020-04-30T10:02:00Z</cp:lastPrinted>
  <dcterms:created xsi:type="dcterms:W3CDTF">2020-04-29T13:46:00Z</dcterms:created>
  <dcterms:modified xsi:type="dcterms:W3CDTF">2020-04-30T10:02:00Z</dcterms:modified>
</cp:coreProperties>
</file>