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0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pomiędzy </w:t>
      </w:r>
      <w:r w:rsidR="00A467FC">
        <w:rPr>
          <w:rFonts w:ascii="Verdana" w:hAnsi="Verdana"/>
          <w:sz w:val="18"/>
          <w:szCs w:val="18"/>
        </w:rPr>
        <w:t>Pośrednikiem finansowym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 xml:space="preserve">dalej </w:t>
      </w:r>
      <w:r w:rsidR="00E16FCB">
        <w:rPr>
          <w:rFonts w:ascii="Verdana" w:hAnsi="Verdana"/>
          <w:sz w:val="18"/>
          <w:szCs w:val="18"/>
        </w:rPr>
        <w:t>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E61434" w:rsidRPr="00AA30E9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40" w:lineRule="auto"/>
        <w:rPr>
          <w:rFonts w:ascii="Verdana" w:hAnsi="Verdana" w:cs="Arial"/>
          <w:b w:val="0"/>
          <w:sz w:val="18"/>
          <w:szCs w:val="18"/>
        </w:rPr>
      </w:pPr>
      <w:r w:rsidRPr="00A467FC">
        <w:rPr>
          <w:rFonts w:ascii="Verdana" w:hAnsi="Verdana" w:cs="Arial"/>
          <w:b w:val="0"/>
          <w:sz w:val="18"/>
          <w:szCs w:val="18"/>
        </w:rPr>
        <w:t>Pożyczkodawca oświadcza, że realizuje projekt pod nazwą</w:t>
      </w:r>
      <w:r w:rsidRPr="00A467FC">
        <w:rPr>
          <w:rFonts w:ascii="Verdana" w:hAnsi="Verdana" w:cs="Arial"/>
          <w:sz w:val="18"/>
          <w:szCs w:val="18"/>
        </w:rPr>
        <w:t xml:space="preserve"> </w:t>
      </w:r>
      <w:r w:rsidR="00A467FC" w:rsidRPr="00A467FC">
        <w:rPr>
          <w:rFonts w:ascii="Verdana" w:hAnsi="Verdana" w:cstheme="minorHAnsi"/>
          <w:sz w:val="18"/>
          <w:szCs w:val="18"/>
        </w:rPr>
        <w:t>„Wspa</w:t>
      </w:r>
      <w:r w:rsidR="003576AF">
        <w:rPr>
          <w:rFonts w:ascii="Verdana" w:hAnsi="Verdana" w:cstheme="minorHAnsi"/>
          <w:sz w:val="18"/>
          <w:szCs w:val="18"/>
        </w:rPr>
        <w:t>rcie MARR SA ze środków EFRR i Budżetu P</w:t>
      </w:r>
      <w:r w:rsidR="00A467FC" w:rsidRPr="00A467FC">
        <w:rPr>
          <w:rFonts w:ascii="Verdana" w:hAnsi="Verdana" w:cstheme="minorHAnsi"/>
          <w:sz w:val="18"/>
          <w:szCs w:val="18"/>
        </w:rPr>
        <w:t>aństwa dla MŚP działających na rynku powyżej 24 miesięcy</w:t>
      </w:r>
      <w:r w:rsidR="00A467FC" w:rsidRPr="00A467FC">
        <w:rPr>
          <w:rFonts w:ascii="Verdana" w:hAnsi="Verdana" w:cstheme="minorHAnsi"/>
          <w:b w:val="0"/>
          <w:sz w:val="18"/>
          <w:szCs w:val="18"/>
        </w:rPr>
        <w:t>”</w:t>
      </w:r>
      <w:r w:rsidR="00A467FC" w:rsidRPr="00A467FC">
        <w:rPr>
          <w:rFonts w:ascii="Verdana" w:hAnsi="Verdana" w:cstheme="minorHAnsi"/>
          <w:b w:val="0"/>
        </w:rPr>
        <w:t xml:space="preserve"> </w:t>
      </w:r>
      <w:r w:rsidRPr="00A467FC">
        <w:rPr>
          <w:rFonts w:ascii="Verdana" w:hAnsi="Verdana" w:cs="Arial"/>
          <w:b w:val="0"/>
          <w:sz w:val="18"/>
          <w:szCs w:val="18"/>
        </w:rPr>
        <w:t>w</w:t>
      </w:r>
      <w:r w:rsidRPr="00AA30E9">
        <w:rPr>
          <w:rFonts w:ascii="Verdana" w:hAnsi="Verdana" w:cs="Arial"/>
          <w:b w:val="0"/>
          <w:sz w:val="18"/>
          <w:szCs w:val="18"/>
        </w:rPr>
        <w:t xml:space="preserve"> ramach Umowy Operacyjnej.</w:t>
      </w:r>
    </w:p>
    <w:p w:rsidR="00E61434" w:rsidRPr="00E61434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Pożyczkobiorca oświadcza, że </w:t>
      </w:r>
      <w:r w:rsidRPr="005B6BAD">
        <w:rPr>
          <w:rFonts w:ascii="Verdana" w:hAnsi="Verdana" w:cs="Arial"/>
          <w:b w:val="0"/>
          <w:sz w:val="18"/>
          <w:szCs w:val="18"/>
        </w:rPr>
        <w:t>posiada status mikro</w:t>
      </w:r>
      <w:r w:rsidR="00E16FCB" w:rsidRPr="005B6BAD">
        <w:rPr>
          <w:rFonts w:ascii="Verdana" w:hAnsi="Verdana" w:cs="Arial"/>
          <w:b w:val="0"/>
          <w:sz w:val="18"/>
          <w:szCs w:val="18"/>
        </w:rPr>
        <w:t xml:space="preserve">/ małego/ </w:t>
      </w:r>
      <w:r w:rsidR="00E16FCB">
        <w:rPr>
          <w:rFonts w:ascii="Verdana" w:hAnsi="Verdana" w:cs="Arial"/>
          <w:b w:val="0"/>
          <w:sz w:val="18"/>
          <w:szCs w:val="18"/>
        </w:rPr>
        <w:t xml:space="preserve">średniego </w:t>
      </w:r>
      <w:r w:rsidRPr="00E61434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>
        <w:rPr>
          <w:rFonts w:ascii="Verdana" w:hAnsi="Verdana" w:cs="Arial"/>
          <w:b w:val="0"/>
          <w:sz w:val="18"/>
          <w:szCs w:val="18"/>
        </w:rPr>
        <w:t>6 marca 2018 r</w:t>
      </w:r>
      <w:r w:rsidRPr="00E61434">
        <w:rPr>
          <w:rFonts w:ascii="Verdana" w:hAnsi="Verdana" w:cs="Arial"/>
          <w:b w:val="0"/>
          <w:sz w:val="18"/>
          <w:szCs w:val="18"/>
        </w:rPr>
        <w:t xml:space="preserve">. </w:t>
      </w:r>
      <w:r w:rsidR="00DE4F1B">
        <w:rPr>
          <w:rFonts w:ascii="Verdana" w:hAnsi="Verdana" w:cs="Arial"/>
          <w:b w:val="0"/>
          <w:sz w:val="18"/>
          <w:szCs w:val="18"/>
        </w:rPr>
        <w:t>Prawo przedsiębiorców D</w:t>
      </w:r>
      <w:r w:rsidRPr="00E61434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>
        <w:rPr>
          <w:rFonts w:ascii="Verdana" w:hAnsi="Verdana" w:cs="Arial"/>
          <w:b w:val="0"/>
          <w:sz w:val="18"/>
          <w:szCs w:val="18"/>
        </w:rPr>
        <w:t>2018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>
        <w:rPr>
          <w:rFonts w:ascii="Verdana" w:hAnsi="Verdana" w:cs="Arial"/>
          <w:b w:val="0"/>
          <w:sz w:val="18"/>
          <w:szCs w:val="18"/>
        </w:rPr>
        <w:t>646, oraz Z</w:t>
      </w:r>
      <w:r w:rsidR="00611F7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</w:t>
      </w:r>
      <w:r w:rsidR="00A467FC" w:rsidRPr="00A467FC">
        <w:rPr>
          <w:rFonts w:ascii="Verdana" w:hAnsi="Verdana" w:cstheme="minorHAnsi"/>
          <w:sz w:val="18"/>
          <w:szCs w:val="18"/>
        </w:rPr>
        <w:t>2/RPMP/3818/2018/VI/DIF/135</w:t>
      </w:r>
      <w:r w:rsidR="00A467FC">
        <w:rPr>
          <w:rFonts w:asciiTheme="minorHAnsi" w:hAnsiTheme="minorHAnsi" w:cstheme="minorHAnsi"/>
        </w:rPr>
        <w:t xml:space="preserve"> </w:t>
      </w:r>
      <w:r w:rsidR="00611F7C">
        <w:rPr>
          <w:rFonts w:ascii="Verdana" w:hAnsi="Verdana" w:cs="Arial"/>
          <w:sz w:val="18"/>
          <w:szCs w:val="18"/>
        </w:rPr>
        <w:t xml:space="preserve">zawarta w dniu 15.10.2018r, </w:t>
      </w:r>
      <w:r w:rsidRPr="00E61434">
        <w:rPr>
          <w:rFonts w:ascii="Verdana" w:hAnsi="Verdana" w:cs="Arial"/>
          <w:sz w:val="18"/>
          <w:szCs w:val="18"/>
        </w:rPr>
        <w:t>pomiędzy Menedżere</w:t>
      </w:r>
      <w:r w:rsidR="007E0696">
        <w:rPr>
          <w:rFonts w:ascii="Verdana" w:hAnsi="Verdana" w:cs="Arial"/>
          <w:sz w:val="18"/>
          <w:szCs w:val="18"/>
        </w:rPr>
        <w:t>m, a  Pożyczkodawcą</w:t>
      </w:r>
      <w:r w:rsidRPr="00E61434">
        <w:rPr>
          <w:rFonts w:ascii="Verdana" w:hAnsi="Verdana" w:cs="Arial"/>
          <w:sz w:val="18"/>
          <w:szCs w:val="18"/>
        </w:rPr>
        <w:t>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251A7D" w:rsidRPr="00530AA5" w:rsidRDefault="00777AB0" w:rsidP="00530AA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530AA5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B70D2B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lastRenderedPageBreak/>
        <w:t>§ 2</w:t>
      </w:r>
    </w:p>
    <w:p w:rsidR="00E61434" w:rsidRPr="005C41FD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E61434" w:rsidRPr="00F47A1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>st na okres od ............. 20....r  do ................. 20..</w:t>
      </w:r>
      <w:r w:rsidRPr="005C41FD">
        <w:rPr>
          <w:rFonts w:ascii="Verdana" w:hAnsi="Verdana"/>
          <w:sz w:val="18"/>
          <w:szCs w:val="18"/>
        </w:rPr>
        <w:t>.. r.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r w:rsidR="00E61434" w:rsidRPr="005C41FD">
        <w:rPr>
          <w:rFonts w:ascii="Verdana" w:hAnsi="Verdana"/>
          <w:sz w:val="18"/>
          <w:szCs w:val="18"/>
        </w:rPr>
        <w:t>przysługuje ................. 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>
        <w:rPr>
          <w:rFonts w:ascii="Verdana" w:hAnsi="Verdana"/>
          <w:sz w:val="18"/>
          <w:szCs w:val="18"/>
        </w:rPr>
        <w:t>.</w:t>
      </w:r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rachunku: .....</w:t>
      </w:r>
      <w:r w:rsidR="008750E0">
        <w:rPr>
          <w:rFonts w:ascii="Verdana" w:hAnsi="Verdana"/>
          <w:sz w:val="18"/>
          <w:szCs w:val="18"/>
        </w:rPr>
        <w:t>........................................................</w:t>
      </w:r>
      <w:r w:rsidR="00733005">
        <w:rPr>
          <w:rFonts w:ascii="Verdana" w:hAnsi="Verdana"/>
          <w:sz w:val="18"/>
          <w:szCs w:val="18"/>
        </w:rPr>
        <w:t>.do dnia ...................20..</w:t>
      </w:r>
      <w:r w:rsidRPr="005C41FD">
        <w:rPr>
          <w:rFonts w:ascii="Verdana" w:hAnsi="Verdana"/>
          <w:sz w:val="18"/>
          <w:szCs w:val="18"/>
        </w:rPr>
        <w:t>..r.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podlega oprocentowaniu w wysokoś</w:t>
      </w:r>
      <w:r w:rsidR="00ED77C9">
        <w:rPr>
          <w:rFonts w:ascii="Verdana" w:hAnsi="Verdana"/>
          <w:sz w:val="18"/>
          <w:szCs w:val="18"/>
        </w:rPr>
        <w:t>ci  ...... % w stosunku rocznym.</w:t>
      </w:r>
      <w:r w:rsidRPr="00ED77C9">
        <w:rPr>
          <w:rFonts w:ascii="Verdana" w:hAnsi="Verdana"/>
          <w:sz w:val="18"/>
          <w:szCs w:val="18"/>
        </w:rPr>
        <w:t xml:space="preserve"> Oprocentowanie jest </w:t>
      </w:r>
      <w:r w:rsidR="008750E0">
        <w:rPr>
          <w:rFonts w:ascii="Verdana" w:hAnsi="Verdana"/>
          <w:sz w:val="18"/>
          <w:szCs w:val="18"/>
        </w:rPr>
        <w:t xml:space="preserve"> stałe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Zabezpieczenie pożyczki</w:t>
      </w:r>
    </w:p>
    <w:p w:rsidR="00CE30B6" w:rsidRPr="00B70D2B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B70D2B" w:rsidRPr="00B70D2B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7E0696" w:rsidRPr="00F10A78" w:rsidRDefault="007E0696" w:rsidP="007E0696">
      <w:pPr>
        <w:pStyle w:val="Akapitzlis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 zabezpieczenia </w:t>
      </w:r>
      <w:r w:rsidR="007E0696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7E0696">
        <w:rPr>
          <w:rFonts w:ascii="Verdana" w:hAnsi="Verdana"/>
          <w:sz w:val="18"/>
          <w:szCs w:val="18"/>
        </w:rPr>
        <w:t xml:space="preserve">należnymi </w:t>
      </w:r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7E0696" w:rsidRPr="00530AA5" w:rsidRDefault="00B70D2B" w:rsidP="00D8360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530AA5" w:rsidRDefault="00530AA5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F10A78" w:rsidRPr="00F10A78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>
        <w:rPr>
          <w:rFonts w:ascii="Verdana" w:hAnsi="Verdana" w:cs="Arial"/>
          <w:sz w:val="18"/>
          <w:szCs w:val="18"/>
        </w:rPr>
        <w:t xml:space="preserve"> będzie </w:t>
      </w:r>
      <w:r w:rsidRPr="00F10A78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1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:rsidR="00CE30B6" w:rsidRPr="00175FAC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 z niej wynikającymi, a w przypadku zawarcia porozumienia o spłacie zadłużenia w całości wynikającej z treści porozumienia.</w:t>
      </w:r>
    </w:p>
    <w:p w:rsidR="00CE30B6" w:rsidRPr="00175FA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obejmujących ratę kapitałową i odsetkową,  z zachowaniem wnioskowanego okresu karencji, zgodnie z harmonogramem, który zostanie doręczony mu przez Pożyczkodawcę  po wypłaceniu pożyczki.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</w:t>
      </w:r>
      <w:r w:rsidRPr="00B0087B">
        <w:rPr>
          <w:rFonts w:ascii="Verdana" w:hAnsi="Verdana" w:cs="Arial"/>
          <w:bCs/>
          <w:sz w:val="18"/>
          <w:szCs w:val="18"/>
        </w:rPr>
        <w:t xml:space="preserve">pobierze odsetki ustawowe 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7E0696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E0696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7E0696">
        <w:rPr>
          <w:rFonts w:ascii="Verdana" w:hAnsi="Verdana" w:cs="Arial"/>
          <w:sz w:val="18"/>
          <w:szCs w:val="18"/>
        </w:rPr>
        <w:t>sześciokrotnej</w:t>
      </w:r>
      <w:r w:rsidRPr="007E0696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251A7D" w:rsidRPr="00530AA5" w:rsidRDefault="00530AA5" w:rsidP="00530AA5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Pożyczkobiorca może dokonać spłaty pożyczki przed ustalonymi terminami spłaty bez ponoszenia kosztów, informując o tym pisemnie Pożyczkodawcę. W piśmie należy wskazać termin spłaty i kwotę wypłaconą na poczet przedterminowej spłaty.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od kapitału przeterminowanego,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przeterminowany,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ustawowe za opóźnienie,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umowne,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bieżący,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niewymagalny.</w:t>
      </w:r>
    </w:p>
    <w:p w:rsid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D83603" w:rsidRPr="00175FAC" w:rsidRDefault="00D83603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70559D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dokonać 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lastRenderedPageBreak/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toczą się przeciwko niemu żadne postępowania w szczególności podatkowe, cywilno prawne oraz upadłościowe lub układowe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sytuacji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Pożyczkodawca ma prawo przeprowadzać kontrole Pożyczkobiorcy w postaci: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w miejscu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zza biurka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doraźnej</w:t>
      </w:r>
    </w:p>
    <w:p w:rsidR="00175FAC" w:rsidRPr="0065653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 monitoringowej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D83603" w:rsidRPr="00175FA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likwidacji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wszczęcia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zajęcia majątku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miejsca położenia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śmierci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utraty źródła dochodów Poręczyciela,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poinformowania  Pożyczkodawcy</w:t>
      </w:r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:rsidR="00102026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D83603" w:rsidRPr="00EF3D90" w:rsidRDefault="00D83603" w:rsidP="00D8360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lastRenderedPageBreak/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83603" w:rsidRPr="00175FA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:rsidR="00CC39E9" w:rsidRPr="001D6C5A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:rsidR="00103D7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83603" w:rsidRDefault="00D83603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uchybienia  jakiemukolwie</w:t>
      </w:r>
      <w:r w:rsidR="003A3471">
        <w:rPr>
          <w:rFonts w:ascii="Verdana" w:hAnsi="Verdana" w:cs="Arial"/>
          <w:sz w:val="18"/>
          <w:szCs w:val="18"/>
        </w:rPr>
        <w:t>k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>
        <w:rPr>
          <w:rFonts w:ascii="Verdana" w:hAnsi="Verdana" w:cs="Arial"/>
          <w:sz w:val="18"/>
          <w:szCs w:val="18"/>
        </w:rPr>
        <w:t>oświadczenia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odmowy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>
        <w:rPr>
          <w:rFonts w:ascii="Verdana" w:hAnsi="Verdana" w:cs="Arial"/>
          <w:sz w:val="18"/>
          <w:szCs w:val="18"/>
        </w:rPr>
        <w:t xml:space="preserve"> informacji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D83603" w:rsidRPr="00175FAC" w:rsidRDefault="00D83603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 terminu wypowiedzenia.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 kapitał , odsetki umowne i odsetki ustawowe za opóźnienie) staje się zadłużeniem przeterminowanym.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:rsidR="00175FAC" w:rsidRP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:rsidR="00321317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D83603" w:rsidRDefault="00D83603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 xml:space="preserve">Celem zawarcia porozumienia o którym mowa w ust.1 Pożyczkodawca może żądać zmiany lub uzupełnienia zabezpieczeń o których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530AA5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br/>
        <w:t xml:space="preserve">   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611DB1">
        <w:rPr>
          <w:rFonts w:ascii="Verdana" w:hAnsi="Verdana" w:cs="Arial"/>
          <w:sz w:val="18"/>
          <w:szCs w:val="18"/>
        </w:rPr>
        <w:t>traktowane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:rsidR="00E57702" w:rsidRPr="002B244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Niezależnie od korzystania z zabezpieczeń i prowadzonej egzekucji Pożyczkodawca ma 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pisemnej 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:rsidR="00175FAC" w:rsidRPr="00175FA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7078F8" w:rsidRDefault="007078F8" w:rsidP="007078F8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Email:……………………………………………….</w:t>
      </w: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530AA5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§ 18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:rsidR="00175FAC" w:rsidRP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ED5BA5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ED5BA5">
        <w:rPr>
          <w:rFonts w:ascii="Verdana" w:hAnsi="Verdana" w:cstheme="minorHAnsi"/>
          <w:sz w:val="18"/>
          <w:szCs w:val="18"/>
        </w:rPr>
        <w:t xml:space="preserve"> </w:t>
      </w:r>
      <w:r w:rsidR="00A467FC" w:rsidRPr="00A467FC">
        <w:rPr>
          <w:rFonts w:ascii="Verdana" w:hAnsi="Verdana" w:cstheme="minorHAnsi"/>
          <w:sz w:val="18"/>
          <w:szCs w:val="18"/>
        </w:rPr>
        <w:t>„Wspa</w:t>
      </w:r>
      <w:r w:rsidR="00251A7D">
        <w:rPr>
          <w:rFonts w:ascii="Verdana" w:hAnsi="Verdana" w:cstheme="minorHAnsi"/>
          <w:sz w:val="18"/>
          <w:szCs w:val="18"/>
        </w:rPr>
        <w:t>rcie MARR SA ze środków EFRR i Budżetu P</w:t>
      </w:r>
      <w:r w:rsidR="00A467FC" w:rsidRPr="00A467FC">
        <w:rPr>
          <w:rFonts w:ascii="Verdana" w:hAnsi="Verdana" w:cstheme="minorHAnsi"/>
          <w:sz w:val="18"/>
          <w:szCs w:val="18"/>
        </w:rPr>
        <w:t>aństwa dla MŚP działających na rynku powyżej 24 miesięcy</w:t>
      </w:r>
      <w:r w:rsidR="00A467FC" w:rsidRPr="00A467FC">
        <w:rPr>
          <w:rFonts w:ascii="Verdana" w:hAnsi="Verdana" w:cstheme="minorHAnsi"/>
          <w:b/>
          <w:sz w:val="18"/>
          <w:szCs w:val="18"/>
        </w:rPr>
        <w:t>”</w:t>
      </w:r>
    </w:p>
    <w:p w:rsidR="00175FAC" w:rsidRPr="00E57702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 </w:t>
      </w:r>
    </w:p>
    <w:p w:rsidR="00102026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83603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51A7D" w:rsidRDefault="00251A7D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51A7D" w:rsidRDefault="00251A7D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Pr="00175FAC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>W imieniu Pożyczkodawcy: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P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:rsidR="00530AA5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530AA5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530AA5" w:rsidRPr="00F47A15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102026" w:rsidRPr="00F47A15" w:rsidTr="00E16FCB">
        <w:trPr>
          <w:trHeight w:val="633"/>
        </w:trPr>
        <w:tc>
          <w:tcPr>
            <w:tcW w:w="4605" w:type="dxa"/>
          </w:tcPr>
          <w:p w:rsidR="00102026" w:rsidRPr="00F47A1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lastRenderedPageBreak/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E16FCB">
        <w:trPr>
          <w:trHeight w:val="632"/>
        </w:trPr>
        <w:tc>
          <w:tcPr>
            <w:tcW w:w="4605" w:type="dxa"/>
          </w:tcPr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75FAC" w:rsidRPr="00175FAC" w:rsidRDefault="00175FAC" w:rsidP="00E61434">
      <w:pPr>
        <w:jc w:val="both"/>
        <w:rPr>
          <w:rFonts w:ascii="Verdana" w:hAnsi="Verdana"/>
          <w:sz w:val="18"/>
          <w:szCs w:val="18"/>
        </w:rPr>
      </w:pPr>
    </w:p>
    <w:sectPr w:rsidR="00175FAC" w:rsidRPr="00175FAC" w:rsidSect="001E7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AC" w:rsidRDefault="004767AC" w:rsidP="003A3471">
      <w:r>
        <w:separator/>
      </w:r>
    </w:p>
  </w:endnote>
  <w:endnote w:type="continuationSeparator" w:id="0">
    <w:p w:rsidR="004767AC" w:rsidRDefault="004767AC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Default="002031E8" w:rsidP="007078F8">
    <w:pPr>
      <w:pStyle w:val="Stopka"/>
    </w:pPr>
  </w:p>
  <w:bookmarkStart w:id="0" w:name="_GoBack"/>
  <w:bookmarkEnd w:id="0"/>
  <w:p w:rsidR="002031E8" w:rsidRDefault="00FE3679" w:rsidP="00B6182E">
    <w:pPr>
      <w:pStyle w:val="Stopka"/>
      <w:jc w:val="right"/>
    </w:pPr>
    <w:r>
      <w:rPr>
        <w:rStyle w:val="Numerstrony"/>
        <w:sz w:val="18"/>
      </w:rPr>
      <w:fldChar w:fldCharType="begin"/>
    </w:r>
    <w:r w:rsidR="002031E8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0E4799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 w:rsidR="002031E8">
      <w:rPr>
        <w:rStyle w:val="Numerstrony"/>
        <w:rFonts w:eastAsia="Arial"/>
        <w:sz w:val="18"/>
      </w:rPr>
      <w:t xml:space="preserve"> </w:t>
    </w:r>
  </w:p>
  <w:p w:rsidR="002031E8" w:rsidRPr="00642A47" w:rsidRDefault="00642A47" w:rsidP="00642A47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642A47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1A07A4A8" wp14:editId="324488F7">
          <wp:extent cx="5753100" cy="314325"/>
          <wp:effectExtent l="0" t="0" r="0" b="9525"/>
          <wp:docPr id="3" name="Obraz 3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AC" w:rsidRDefault="004767AC" w:rsidP="003A3471">
      <w:r>
        <w:separator/>
      </w:r>
    </w:p>
  </w:footnote>
  <w:footnote w:type="continuationSeparator" w:id="0">
    <w:p w:rsidR="004767AC" w:rsidRDefault="004767AC" w:rsidP="003A3471">
      <w:r>
        <w:continuationSeparator/>
      </w:r>
    </w:p>
  </w:footnote>
  <w:footnote w:id="1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Pr="001E711A" w:rsidRDefault="001E711A" w:rsidP="001E711A">
    <w:pPr>
      <w:pStyle w:val="Tekstpodstawowy"/>
      <w:keepNext/>
      <w:tabs>
        <w:tab w:val="center" w:pos="5034"/>
        <w:tab w:val="left" w:pos="7458"/>
      </w:tabs>
      <w:spacing w:before="240" w:after="120"/>
      <w:rPr>
        <w:b w:val="0"/>
        <w:noProof/>
        <w:lang w:eastAsia="pl-PL"/>
      </w:rPr>
    </w:pPr>
    <w:r>
      <w:rPr>
        <w:b w:val="0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3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1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6"/>
  </w:num>
  <w:num w:numId="5">
    <w:abstractNumId w:val="28"/>
  </w:num>
  <w:num w:numId="6">
    <w:abstractNumId w:val="17"/>
  </w:num>
  <w:num w:numId="7">
    <w:abstractNumId w:val="36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31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9"/>
  </w:num>
  <w:num w:numId="26">
    <w:abstractNumId w:val="15"/>
  </w:num>
  <w:num w:numId="27">
    <w:abstractNumId w:val="11"/>
  </w:num>
  <w:num w:numId="28">
    <w:abstractNumId w:val="30"/>
  </w:num>
  <w:num w:numId="29">
    <w:abstractNumId w:val="24"/>
  </w:num>
  <w:num w:numId="30">
    <w:abstractNumId w:val="13"/>
  </w:num>
  <w:num w:numId="31">
    <w:abstractNumId w:val="26"/>
  </w:num>
  <w:num w:numId="32">
    <w:abstractNumId w:val="14"/>
  </w:num>
  <w:num w:numId="33">
    <w:abstractNumId w:val="3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9"/>
  </w:num>
  <w:num w:numId="37">
    <w:abstractNumId w:val="34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3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24C5B"/>
    <w:rsid w:val="00047871"/>
    <w:rsid w:val="00060848"/>
    <w:rsid w:val="000D2951"/>
    <w:rsid w:val="000E4799"/>
    <w:rsid w:val="00102026"/>
    <w:rsid w:val="00103D75"/>
    <w:rsid w:val="0017151B"/>
    <w:rsid w:val="00175FAC"/>
    <w:rsid w:val="00181534"/>
    <w:rsid w:val="00195F32"/>
    <w:rsid w:val="001C3F79"/>
    <w:rsid w:val="001D6C5A"/>
    <w:rsid w:val="001E0712"/>
    <w:rsid w:val="001E711A"/>
    <w:rsid w:val="001F3711"/>
    <w:rsid w:val="002031E8"/>
    <w:rsid w:val="00230B23"/>
    <w:rsid w:val="00251A7D"/>
    <w:rsid w:val="00252A90"/>
    <w:rsid w:val="002B2442"/>
    <w:rsid w:val="00321317"/>
    <w:rsid w:val="003576AF"/>
    <w:rsid w:val="00370E84"/>
    <w:rsid w:val="003A3471"/>
    <w:rsid w:val="004767AC"/>
    <w:rsid w:val="004B0C72"/>
    <w:rsid w:val="004D0701"/>
    <w:rsid w:val="004D5F5C"/>
    <w:rsid w:val="00523311"/>
    <w:rsid w:val="00530AA5"/>
    <w:rsid w:val="005B6BAD"/>
    <w:rsid w:val="005C41FD"/>
    <w:rsid w:val="00611DB1"/>
    <w:rsid w:val="00611F7C"/>
    <w:rsid w:val="00642A47"/>
    <w:rsid w:val="0065653C"/>
    <w:rsid w:val="006B4174"/>
    <w:rsid w:val="0070559D"/>
    <w:rsid w:val="007078F8"/>
    <w:rsid w:val="00733005"/>
    <w:rsid w:val="00777AB0"/>
    <w:rsid w:val="007E0696"/>
    <w:rsid w:val="007E6E08"/>
    <w:rsid w:val="008750E0"/>
    <w:rsid w:val="008A5037"/>
    <w:rsid w:val="008B7628"/>
    <w:rsid w:val="009117B2"/>
    <w:rsid w:val="009B133B"/>
    <w:rsid w:val="009B4765"/>
    <w:rsid w:val="009B5B15"/>
    <w:rsid w:val="00A467FC"/>
    <w:rsid w:val="00AA30E9"/>
    <w:rsid w:val="00AF10D7"/>
    <w:rsid w:val="00B0087B"/>
    <w:rsid w:val="00B6182E"/>
    <w:rsid w:val="00B64118"/>
    <w:rsid w:val="00B70D2B"/>
    <w:rsid w:val="00C0510E"/>
    <w:rsid w:val="00C1321F"/>
    <w:rsid w:val="00C87C44"/>
    <w:rsid w:val="00C949A7"/>
    <w:rsid w:val="00CA1737"/>
    <w:rsid w:val="00CC2AF0"/>
    <w:rsid w:val="00CC39E9"/>
    <w:rsid w:val="00CE30B6"/>
    <w:rsid w:val="00D34187"/>
    <w:rsid w:val="00D83603"/>
    <w:rsid w:val="00DE4F1B"/>
    <w:rsid w:val="00E16FCB"/>
    <w:rsid w:val="00E57702"/>
    <w:rsid w:val="00E60087"/>
    <w:rsid w:val="00E61434"/>
    <w:rsid w:val="00EA514C"/>
    <w:rsid w:val="00ED5BA5"/>
    <w:rsid w:val="00ED77C9"/>
    <w:rsid w:val="00EF3D90"/>
    <w:rsid w:val="00EF7D22"/>
    <w:rsid w:val="00F10A78"/>
    <w:rsid w:val="00FD608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D69C-E036-4FB9-B33C-35589F8A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4019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5</cp:revision>
  <cp:lastPrinted>2018-11-19T09:20:00Z</cp:lastPrinted>
  <dcterms:created xsi:type="dcterms:W3CDTF">2018-11-22T09:52:00Z</dcterms:created>
  <dcterms:modified xsi:type="dcterms:W3CDTF">2019-10-08T11:11:00Z</dcterms:modified>
</cp:coreProperties>
</file>