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7863" w:rsidRPr="00D0236B" w:rsidRDefault="00DC7863" w:rsidP="00DC7863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D0236B">
        <w:rPr>
          <w:rFonts w:ascii="Calibri" w:hAnsi="Calibri" w:cs="Calibri"/>
          <w:sz w:val="20"/>
          <w:szCs w:val="20"/>
        </w:rPr>
        <w:t>Załącznik do uchwały nr ……./RN/2019</w:t>
      </w:r>
    </w:p>
    <w:p w:rsidR="00DC7863" w:rsidRPr="00D0236B" w:rsidRDefault="00DC7863" w:rsidP="00DC7863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D0236B">
        <w:rPr>
          <w:rFonts w:ascii="Calibri" w:hAnsi="Calibri" w:cs="Calibri"/>
          <w:sz w:val="20"/>
          <w:szCs w:val="20"/>
        </w:rPr>
        <w:t>Rady Nadzorczej MARR S.A. z dnia 13 maja 2019 r.</w:t>
      </w:r>
    </w:p>
    <w:p w:rsidR="00DC7863" w:rsidRPr="00DC7863" w:rsidRDefault="00DC7863" w:rsidP="00DC7863">
      <w:pPr>
        <w:spacing w:before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9113A3" w:rsidRPr="008C0E9D" w:rsidRDefault="00B8365B" w:rsidP="008C0E9D">
      <w:pPr>
        <w:spacing w:before="12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0E9D">
        <w:rPr>
          <w:rFonts w:asciiTheme="minorHAnsi" w:hAnsiTheme="minorHAnsi" w:cstheme="minorHAnsi"/>
          <w:b/>
          <w:sz w:val="28"/>
          <w:szCs w:val="28"/>
        </w:rPr>
        <w:t xml:space="preserve">REGULAMIN UDZIELANIA POŻYCZEK </w:t>
      </w:r>
      <w:r w:rsidR="00FE5BA9" w:rsidRPr="008C0E9D">
        <w:rPr>
          <w:rFonts w:asciiTheme="minorHAnsi" w:hAnsiTheme="minorHAnsi" w:cstheme="minorHAnsi"/>
          <w:b/>
          <w:sz w:val="28"/>
          <w:szCs w:val="28"/>
        </w:rPr>
        <w:t xml:space="preserve">Z </w:t>
      </w:r>
      <w:r w:rsidRPr="008C0E9D">
        <w:rPr>
          <w:rFonts w:asciiTheme="minorHAnsi" w:hAnsiTheme="minorHAnsi" w:cstheme="minorHAnsi"/>
          <w:b/>
          <w:sz w:val="28"/>
          <w:szCs w:val="28"/>
        </w:rPr>
        <w:t>FUNDUSZU POŻYCZKOWEGO</w:t>
      </w:r>
      <w:r w:rsidR="00A5703F" w:rsidRPr="008C0E9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B8365B" w:rsidRPr="008C0E9D" w:rsidRDefault="009113A3" w:rsidP="008C0E9D">
      <w:pPr>
        <w:spacing w:before="12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0E9D">
        <w:rPr>
          <w:rFonts w:asciiTheme="minorHAnsi" w:hAnsiTheme="minorHAnsi" w:cstheme="minorHAnsi"/>
          <w:b/>
          <w:sz w:val="28"/>
          <w:szCs w:val="28"/>
        </w:rPr>
        <w:t xml:space="preserve">„WSPARCIE </w:t>
      </w:r>
      <w:r w:rsidR="00D44064" w:rsidRPr="008C0E9D">
        <w:rPr>
          <w:rFonts w:asciiTheme="minorHAnsi" w:hAnsiTheme="minorHAnsi" w:cstheme="minorHAnsi"/>
          <w:b/>
          <w:sz w:val="28"/>
          <w:szCs w:val="28"/>
        </w:rPr>
        <w:t>Z</w:t>
      </w:r>
      <w:r w:rsidR="00D44064">
        <w:rPr>
          <w:rFonts w:asciiTheme="minorHAnsi" w:hAnsiTheme="minorHAnsi" w:cstheme="minorHAnsi"/>
          <w:b/>
          <w:sz w:val="28"/>
          <w:szCs w:val="28"/>
        </w:rPr>
        <w:t>E ŚRODKÓW EFRR i </w:t>
      </w:r>
      <w:r w:rsidR="00D44064" w:rsidRPr="008C0E9D">
        <w:rPr>
          <w:rFonts w:asciiTheme="minorHAnsi" w:hAnsiTheme="minorHAnsi" w:cstheme="minorHAnsi"/>
          <w:b/>
          <w:sz w:val="28"/>
          <w:szCs w:val="28"/>
        </w:rPr>
        <w:t xml:space="preserve">BUDŻETU PAŃSTWA </w:t>
      </w:r>
      <w:r w:rsidR="00A5703F" w:rsidRPr="008C0E9D">
        <w:rPr>
          <w:rFonts w:asciiTheme="minorHAnsi" w:hAnsiTheme="minorHAnsi" w:cstheme="minorHAnsi"/>
          <w:b/>
          <w:sz w:val="28"/>
          <w:szCs w:val="28"/>
        </w:rPr>
        <w:t>DLA MŚP DZIAŁAJĄCYCH NA RYNKU POWYŻEJ 24 MIESI</w:t>
      </w:r>
      <w:r w:rsidR="00A95A2F">
        <w:rPr>
          <w:rFonts w:asciiTheme="minorHAnsi" w:hAnsiTheme="minorHAnsi" w:cstheme="minorHAnsi"/>
          <w:b/>
          <w:sz w:val="28"/>
          <w:szCs w:val="28"/>
        </w:rPr>
        <w:t>Ę</w:t>
      </w:r>
      <w:r w:rsidR="00A5703F" w:rsidRPr="008C0E9D">
        <w:rPr>
          <w:rFonts w:asciiTheme="minorHAnsi" w:hAnsiTheme="minorHAnsi" w:cstheme="minorHAnsi"/>
          <w:b/>
          <w:sz w:val="28"/>
          <w:szCs w:val="28"/>
        </w:rPr>
        <w:t>CY</w:t>
      </w:r>
      <w:r w:rsidR="00B8365B" w:rsidRPr="008C0E9D">
        <w:rPr>
          <w:rFonts w:asciiTheme="minorHAnsi" w:hAnsiTheme="minorHAnsi" w:cstheme="minorHAnsi"/>
          <w:b/>
          <w:sz w:val="28"/>
          <w:szCs w:val="28"/>
        </w:rPr>
        <w:t>”</w:t>
      </w:r>
    </w:p>
    <w:p w:rsidR="00B8365B" w:rsidRPr="008C0E9D" w:rsidRDefault="00B8365B" w:rsidP="008C0E9D">
      <w:pPr>
        <w:spacing w:before="120" w:line="240" w:lineRule="auto"/>
        <w:jc w:val="center"/>
        <w:rPr>
          <w:rFonts w:asciiTheme="minorHAnsi" w:eastAsia="Times New Roman" w:hAnsiTheme="minorHAnsi" w:cstheme="minorHAnsi"/>
          <w:kern w:val="0"/>
          <w:lang w:eastAsia="ar-SA" w:bidi="ar-SA"/>
        </w:rPr>
      </w:pPr>
    </w:p>
    <w:p w:rsidR="00B8365B" w:rsidRPr="008C0E9D" w:rsidRDefault="00B8365B" w:rsidP="00BF28C7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kern w:val="0"/>
          <w:lang w:eastAsia="ar-SA" w:bidi="ar-SA"/>
        </w:rPr>
        <w:t>§ 1</w:t>
      </w:r>
    </w:p>
    <w:p w:rsidR="00B8365B" w:rsidRPr="008C0E9D" w:rsidRDefault="00B8365B" w:rsidP="008C0E9D">
      <w:pPr>
        <w:spacing w:before="120" w:line="240" w:lineRule="auto"/>
        <w:ind w:left="0" w:hanging="5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Niniejszy regulamin określa tryb </w:t>
      </w:r>
      <w:r w:rsidR="006F6977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i warunki 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udzielania pożyczek</w:t>
      </w:r>
      <w:r w:rsidR="00D30ECA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przez </w:t>
      </w:r>
      <w:r w:rsidR="00347DD7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każdego z </w:t>
      </w:r>
      <w:r w:rsidR="00D30ECA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Pośrednik</w:t>
      </w:r>
      <w:r w:rsidR="00347DD7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ów</w:t>
      </w:r>
      <w:r w:rsidR="00D30ECA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Finansow</w:t>
      </w:r>
      <w:r w:rsidR="00347DD7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ych</w:t>
      </w:r>
      <w:r w:rsidR="002E2E2D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(Lidera Konsorcjum lub każdego z Uczestników Konsorcjum)</w:t>
      </w:r>
      <w:r w:rsidR="00F55D2B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,</w:t>
      </w:r>
      <w:r w:rsidR="00347DD7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działających</w:t>
      </w:r>
      <w:r w:rsidR="00F55D2B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także</w:t>
      </w:r>
      <w:r w:rsidR="00347DD7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wspólnie w ramach</w:t>
      </w:r>
      <w:r w:rsidR="00B456C9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</w:t>
      </w:r>
      <w:r w:rsidRPr="008C0E9D">
        <w:rPr>
          <w:rFonts w:asciiTheme="minorHAnsi" w:eastAsia="Times New Roman" w:hAnsiTheme="minorHAnsi" w:cstheme="minorHAnsi"/>
          <w:b/>
          <w:kern w:val="0"/>
          <w:lang w:eastAsia="ar-SA" w:bidi="ar-SA"/>
        </w:rPr>
        <w:t>Konsorcjum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w składzie:</w:t>
      </w:r>
    </w:p>
    <w:p w:rsidR="009113A3" w:rsidRPr="008C0E9D" w:rsidRDefault="009113A3" w:rsidP="008C0E9D">
      <w:pPr>
        <w:pStyle w:val="Akapitzlist"/>
        <w:numPr>
          <w:ilvl w:val="0"/>
          <w:numId w:val="46"/>
        </w:numPr>
        <w:tabs>
          <w:tab w:val="right" w:pos="8931"/>
        </w:tabs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8C0E9D">
        <w:rPr>
          <w:rFonts w:asciiTheme="minorHAnsi" w:hAnsiTheme="minorHAnsi" w:cstheme="minorHAnsi"/>
          <w:b/>
        </w:rPr>
        <w:t>Małopolska Agencja Rozwoju Regionalnego S.A. z siedzibą w Krakowie</w:t>
      </w:r>
      <w:r w:rsidRPr="008C0E9D">
        <w:rPr>
          <w:rFonts w:asciiTheme="minorHAnsi" w:hAnsiTheme="minorHAnsi" w:cstheme="minorHAnsi"/>
        </w:rPr>
        <w:t>, ul.</w:t>
      </w:r>
      <w:r w:rsidR="00F55D2B" w:rsidRPr="008C0E9D">
        <w:rPr>
          <w:rFonts w:asciiTheme="minorHAnsi" w:hAnsiTheme="minorHAnsi" w:cstheme="minorHAnsi"/>
        </w:rPr>
        <w:t> </w:t>
      </w:r>
      <w:r w:rsidRPr="008C0E9D">
        <w:rPr>
          <w:rFonts w:asciiTheme="minorHAnsi" w:hAnsiTheme="minorHAnsi" w:cstheme="minorHAnsi"/>
        </w:rPr>
        <w:t>Kordylewskiego 11, 31-542 Kraków, działającą na podstawie wpisu do Krajowego Rejestru Sądowego o numerze 0000033198, o numerze identyfikacji podatkowej NIP</w:t>
      </w:r>
      <w:r w:rsidR="00F55D2B" w:rsidRPr="008C0E9D">
        <w:rPr>
          <w:rFonts w:asciiTheme="minorHAnsi" w:hAnsiTheme="minorHAnsi" w:cstheme="minorHAnsi"/>
        </w:rPr>
        <w:t> </w:t>
      </w:r>
      <w:r w:rsidRPr="008C0E9D">
        <w:rPr>
          <w:rFonts w:asciiTheme="minorHAnsi" w:hAnsiTheme="minorHAnsi" w:cstheme="minorHAnsi"/>
        </w:rPr>
        <w:t>676-00-58-847 i numerze REGON 350239017</w:t>
      </w:r>
      <w:r w:rsidR="006F6977" w:rsidRPr="008C0E9D">
        <w:rPr>
          <w:rFonts w:asciiTheme="minorHAnsi" w:hAnsiTheme="minorHAnsi" w:cstheme="minorHAnsi"/>
        </w:rPr>
        <w:t xml:space="preserve"> –  zwana również </w:t>
      </w:r>
      <w:r w:rsidR="006F6977" w:rsidRPr="008C0E9D">
        <w:rPr>
          <w:rFonts w:asciiTheme="minorHAnsi" w:hAnsiTheme="minorHAnsi" w:cstheme="minorHAnsi"/>
          <w:b/>
        </w:rPr>
        <w:t>MARR SA</w:t>
      </w:r>
      <w:r w:rsidR="006F6977" w:rsidRPr="008C0E9D">
        <w:rPr>
          <w:rFonts w:asciiTheme="minorHAnsi" w:hAnsiTheme="minorHAnsi" w:cstheme="minorHAnsi"/>
        </w:rPr>
        <w:t xml:space="preserve"> </w:t>
      </w:r>
      <w:r w:rsidR="00B456C9" w:rsidRPr="008C0E9D">
        <w:rPr>
          <w:rFonts w:asciiTheme="minorHAnsi" w:hAnsiTheme="minorHAnsi" w:cstheme="minorHAnsi"/>
        </w:rPr>
        <w:t xml:space="preserve">lub </w:t>
      </w:r>
      <w:r w:rsidRPr="008C0E9D">
        <w:rPr>
          <w:rFonts w:asciiTheme="minorHAnsi" w:hAnsiTheme="minorHAnsi" w:cstheme="minorHAnsi"/>
        </w:rPr>
        <w:t>„Lider Konsorcjum”</w:t>
      </w:r>
    </w:p>
    <w:p w:rsidR="009113A3" w:rsidRPr="008C0E9D" w:rsidRDefault="009113A3" w:rsidP="008C0E9D">
      <w:pPr>
        <w:pStyle w:val="Akapitzlist"/>
        <w:numPr>
          <w:ilvl w:val="0"/>
          <w:numId w:val="46"/>
        </w:numPr>
        <w:tabs>
          <w:tab w:val="right" w:pos="8931"/>
        </w:tabs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8C0E9D">
        <w:rPr>
          <w:rFonts w:asciiTheme="minorHAnsi" w:hAnsiTheme="minorHAnsi" w:cstheme="minorHAnsi"/>
          <w:b/>
        </w:rPr>
        <w:t>Tarnowska Agencja Rozwoju Regionalnego S.A</w:t>
      </w:r>
      <w:r w:rsidRPr="008C0E9D">
        <w:rPr>
          <w:rFonts w:asciiTheme="minorHAnsi" w:hAnsiTheme="minorHAnsi" w:cstheme="minorHAnsi"/>
        </w:rPr>
        <w:t>., ul. Szujskiego 66, 33-100 Tarnów, działającą na podstawie wpisu do Krajowego Rejestru Sądowego o numerze 0000044181, o numerze identyfikacji podatkowej NIP 873-10-13-754 i numerze REGON 850367515</w:t>
      </w:r>
      <w:r w:rsidR="006F6977" w:rsidRPr="008C0E9D">
        <w:rPr>
          <w:rFonts w:asciiTheme="minorHAnsi" w:hAnsiTheme="minorHAnsi" w:cstheme="minorHAnsi"/>
        </w:rPr>
        <w:t xml:space="preserve"> – zwana również  </w:t>
      </w:r>
      <w:r w:rsidR="006F6977" w:rsidRPr="008C0E9D">
        <w:rPr>
          <w:rFonts w:asciiTheme="minorHAnsi" w:hAnsiTheme="minorHAnsi" w:cstheme="minorHAnsi"/>
          <w:b/>
        </w:rPr>
        <w:t>TA</w:t>
      </w:r>
      <w:r w:rsidR="00B47C23" w:rsidRPr="008C0E9D">
        <w:rPr>
          <w:rFonts w:asciiTheme="minorHAnsi" w:hAnsiTheme="minorHAnsi" w:cstheme="minorHAnsi"/>
          <w:b/>
        </w:rPr>
        <w:t>RR SA</w:t>
      </w:r>
      <w:r w:rsidR="006F6977" w:rsidRPr="008C0E9D">
        <w:rPr>
          <w:rFonts w:asciiTheme="minorHAnsi" w:hAnsiTheme="minorHAnsi" w:cstheme="minorHAnsi"/>
        </w:rPr>
        <w:t xml:space="preserve"> </w:t>
      </w:r>
      <w:r w:rsidR="00B456C9" w:rsidRPr="008C0E9D">
        <w:rPr>
          <w:rFonts w:asciiTheme="minorHAnsi" w:hAnsiTheme="minorHAnsi" w:cstheme="minorHAnsi"/>
        </w:rPr>
        <w:t xml:space="preserve">lub </w:t>
      </w:r>
      <w:r w:rsidRPr="008C0E9D">
        <w:rPr>
          <w:rFonts w:asciiTheme="minorHAnsi" w:hAnsiTheme="minorHAnsi" w:cstheme="minorHAnsi"/>
        </w:rPr>
        <w:t>„Uczestnik Konsorcjum”</w:t>
      </w:r>
    </w:p>
    <w:p w:rsidR="009113A3" w:rsidRPr="008C0E9D" w:rsidRDefault="009113A3" w:rsidP="008C0E9D">
      <w:pPr>
        <w:pStyle w:val="Akapitzlist"/>
        <w:numPr>
          <w:ilvl w:val="0"/>
          <w:numId w:val="46"/>
        </w:numPr>
        <w:tabs>
          <w:tab w:val="right" w:pos="8931"/>
        </w:tabs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8C0E9D">
        <w:rPr>
          <w:rFonts w:asciiTheme="minorHAnsi" w:hAnsiTheme="minorHAnsi" w:cstheme="minorHAnsi"/>
          <w:b/>
        </w:rPr>
        <w:t xml:space="preserve">Stowarzyszenie Samorządowe Centrum Przedsiębiorczości i Rozwoju w Suchej Beskidzkiej, </w:t>
      </w:r>
      <w:r w:rsidRPr="008C0E9D">
        <w:rPr>
          <w:rFonts w:asciiTheme="minorHAnsi" w:hAnsiTheme="minorHAnsi" w:cstheme="minorHAnsi"/>
        </w:rPr>
        <w:t>ul. Mickiewicza 175, 34</w:t>
      </w:r>
      <w:r w:rsidR="00FE3F9D" w:rsidRPr="008C0E9D">
        <w:rPr>
          <w:rFonts w:asciiTheme="minorHAnsi" w:hAnsiTheme="minorHAnsi" w:cstheme="minorHAnsi"/>
        </w:rPr>
        <w:t>-200 Sucha Beskidzka działające</w:t>
      </w:r>
      <w:r w:rsidRPr="008C0E9D">
        <w:rPr>
          <w:rFonts w:asciiTheme="minorHAnsi" w:hAnsiTheme="minorHAnsi" w:cstheme="minorHAnsi"/>
        </w:rPr>
        <w:t xml:space="preserve"> na podstawie wpisu do Krajowego Rejestru Sądowego o numerze </w:t>
      </w:r>
      <w:r w:rsidR="00056D64" w:rsidRPr="008C0E9D">
        <w:rPr>
          <w:rFonts w:asciiTheme="minorHAnsi" w:hAnsiTheme="minorHAnsi" w:cstheme="minorHAnsi"/>
        </w:rPr>
        <w:t>0000008543</w:t>
      </w:r>
      <w:r w:rsidRPr="008C0E9D">
        <w:rPr>
          <w:rFonts w:asciiTheme="minorHAnsi" w:hAnsiTheme="minorHAnsi" w:cstheme="minorHAnsi"/>
        </w:rPr>
        <w:t xml:space="preserve">, o numerze identyfikacji podatkowej NIP 552-10-50-138 i numerze REGON 070688619 </w:t>
      </w:r>
      <w:r w:rsidR="006F6977" w:rsidRPr="008C0E9D">
        <w:rPr>
          <w:rFonts w:asciiTheme="minorHAnsi" w:hAnsiTheme="minorHAnsi" w:cstheme="minorHAnsi"/>
        </w:rPr>
        <w:t xml:space="preserve">– zwane również </w:t>
      </w:r>
      <w:proofErr w:type="spellStart"/>
      <w:r w:rsidR="006F6977" w:rsidRPr="008C0E9D">
        <w:rPr>
          <w:rFonts w:asciiTheme="minorHAnsi" w:hAnsiTheme="minorHAnsi" w:cstheme="minorHAnsi"/>
          <w:b/>
        </w:rPr>
        <w:t>SSCPiR</w:t>
      </w:r>
      <w:proofErr w:type="spellEnd"/>
      <w:r w:rsidR="006F6977" w:rsidRPr="008C0E9D">
        <w:rPr>
          <w:rFonts w:asciiTheme="minorHAnsi" w:hAnsiTheme="minorHAnsi" w:cstheme="minorHAnsi"/>
        </w:rPr>
        <w:t xml:space="preserve"> </w:t>
      </w:r>
      <w:r w:rsidR="00B456C9" w:rsidRPr="008C0E9D">
        <w:rPr>
          <w:rFonts w:asciiTheme="minorHAnsi" w:hAnsiTheme="minorHAnsi" w:cstheme="minorHAnsi"/>
        </w:rPr>
        <w:t>lub</w:t>
      </w:r>
      <w:r w:rsidR="006F6977" w:rsidRPr="008C0E9D">
        <w:rPr>
          <w:rFonts w:asciiTheme="minorHAnsi" w:hAnsiTheme="minorHAnsi" w:cstheme="minorHAnsi"/>
        </w:rPr>
        <w:t xml:space="preserve"> </w:t>
      </w:r>
      <w:r w:rsidRPr="008C0E9D">
        <w:rPr>
          <w:rFonts w:asciiTheme="minorHAnsi" w:hAnsiTheme="minorHAnsi" w:cstheme="minorHAnsi"/>
        </w:rPr>
        <w:t>„Uczestnik Konsorcjum”;</w:t>
      </w:r>
    </w:p>
    <w:p w:rsidR="009113A3" w:rsidRPr="008C0E9D" w:rsidRDefault="009113A3" w:rsidP="008C0E9D">
      <w:pPr>
        <w:pStyle w:val="Akapitzlist"/>
        <w:numPr>
          <w:ilvl w:val="0"/>
          <w:numId w:val="46"/>
        </w:numPr>
        <w:tabs>
          <w:tab w:val="right" w:pos="8931"/>
        </w:tabs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8C0E9D">
        <w:rPr>
          <w:rFonts w:asciiTheme="minorHAnsi" w:hAnsiTheme="minorHAnsi" w:cstheme="minorHAnsi"/>
          <w:b/>
          <w:bCs/>
        </w:rPr>
        <w:t>Fundacja Rozwoju Regionu Rabka,</w:t>
      </w:r>
      <w:r w:rsidRPr="008C0E9D">
        <w:rPr>
          <w:rFonts w:asciiTheme="minorHAnsi" w:hAnsiTheme="minorHAnsi" w:cstheme="minorHAnsi"/>
        </w:rPr>
        <w:t xml:space="preserve"> ul. Orkana 20F/1, 34-700 Rabka Zdrój</w:t>
      </w:r>
      <w:r w:rsidR="00DE76DD" w:rsidRPr="008C0E9D">
        <w:rPr>
          <w:rFonts w:asciiTheme="minorHAnsi" w:hAnsiTheme="minorHAnsi" w:cstheme="minorHAnsi"/>
        </w:rPr>
        <w:t xml:space="preserve"> działająca</w:t>
      </w:r>
      <w:r w:rsidRPr="008C0E9D">
        <w:rPr>
          <w:rFonts w:asciiTheme="minorHAnsi" w:hAnsiTheme="minorHAnsi" w:cstheme="minorHAnsi"/>
        </w:rPr>
        <w:t xml:space="preserve"> na podstawie wpisu do Krajowego Rejestru Sądowego o numerze </w:t>
      </w:r>
      <w:r w:rsidR="00056D64" w:rsidRPr="008C0E9D">
        <w:rPr>
          <w:rFonts w:asciiTheme="minorHAnsi" w:hAnsiTheme="minorHAnsi" w:cstheme="minorHAnsi"/>
        </w:rPr>
        <w:t>0000045823</w:t>
      </w:r>
      <w:r w:rsidRPr="008C0E9D">
        <w:rPr>
          <w:rFonts w:asciiTheme="minorHAnsi" w:hAnsiTheme="minorHAnsi" w:cstheme="minorHAnsi"/>
        </w:rPr>
        <w:t>, o numerze identyfikacji podatkowej NIP 735-20-98-361 i numerze REGON 490809437</w:t>
      </w:r>
      <w:r w:rsidR="006F6977" w:rsidRPr="008C0E9D">
        <w:rPr>
          <w:rFonts w:asciiTheme="minorHAnsi" w:hAnsiTheme="minorHAnsi" w:cstheme="minorHAnsi"/>
        </w:rPr>
        <w:t xml:space="preserve"> – zwana również </w:t>
      </w:r>
      <w:r w:rsidR="006F6977" w:rsidRPr="008C0E9D">
        <w:rPr>
          <w:rFonts w:asciiTheme="minorHAnsi" w:hAnsiTheme="minorHAnsi" w:cstheme="minorHAnsi"/>
          <w:b/>
        </w:rPr>
        <w:t>FRRR</w:t>
      </w:r>
      <w:r w:rsidR="006F6977" w:rsidRPr="008C0E9D">
        <w:rPr>
          <w:rFonts w:asciiTheme="minorHAnsi" w:hAnsiTheme="minorHAnsi" w:cstheme="minorHAnsi"/>
        </w:rPr>
        <w:t xml:space="preserve"> </w:t>
      </w:r>
      <w:r w:rsidR="00B456C9" w:rsidRPr="008C0E9D">
        <w:rPr>
          <w:rFonts w:asciiTheme="minorHAnsi" w:hAnsiTheme="minorHAnsi" w:cstheme="minorHAnsi"/>
        </w:rPr>
        <w:t>lub</w:t>
      </w:r>
      <w:r w:rsidRPr="008C0E9D">
        <w:rPr>
          <w:rFonts w:asciiTheme="minorHAnsi" w:hAnsiTheme="minorHAnsi" w:cstheme="minorHAnsi"/>
        </w:rPr>
        <w:t xml:space="preserve"> „Uczestnik Konsorcjum”;</w:t>
      </w:r>
    </w:p>
    <w:p w:rsidR="009113A3" w:rsidRPr="008C0E9D" w:rsidRDefault="009113A3" w:rsidP="008C0E9D">
      <w:pPr>
        <w:pStyle w:val="Akapitzlist"/>
        <w:numPr>
          <w:ilvl w:val="0"/>
          <w:numId w:val="46"/>
        </w:numPr>
        <w:tabs>
          <w:tab w:val="right" w:pos="8931"/>
        </w:tabs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8C0E9D">
        <w:rPr>
          <w:rFonts w:asciiTheme="minorHAnsi" w:hAnsiTheme="minorHAnsi" w:cstheme="minorHAnsi"/>
          <w:b/>
          <w:bCs/>
        </w:rPr>
        <w:t>Centrum Biznesu Małopolski Zachodniej Sp. z o.o.</w:t>
      </w:r>
      <w:r w:rsidRPr="008C0E9D">
        <w:rPr>
          <w:rFonts w:asciiTheme="minorHAnsi" w:hAnsiTheme="minorHAnsi" w:cstheme="minorHAnsi"/>
          <w:bCs/>
        </w:rPr>
        <w:t>,</w:t>
      </w:r>
      <w:r w:rsidRPr="008C0E9D">
        <w:rPr>
          <w:rFonts w:asciiTheme="minorHAnsi" w:hAnsiTheme="minorHAnsi" w:cstheme="minorHAnsi"/>
        </w:rPr>
        <w:t xml:space="preserve"> </w:t>
      </w:r>
      <w:r w:rsidR="00056D64" w:rsidRPr="008C0E9D">
        <w:rPr>
          <w:rFonts w:asciiTheme="minorHAnsi" w:hAnsiTheme="minorHAnsi" w:cstheme="minorHAnsi"/>
        </w:rPr>
        <w:t xml:space="preserve">z siedzibą w Oświęcimiu, ul. Unii </w:t>
      </w:r>
      <w:r w:rsidR="007570BD" w:rsidRPr="008C0E9D">
        <w:rPr>
          <w:rFonts w:asciiTheme="minorHAnsi" w:hAnsiTheme="minorHAnsi" w:cstheme="minorHAnsi"/>
        </w:rPr>
        <w:t xml:space="preserve">Europejskiej </w:t>
      </w:r>
      <w:r w:rsidR="00056D64" w:rsidRPr="008C0E9D">
        <w:rPr>
          <w:rFonts w:asciiTheme="minorHAnsi" w:hAnsiTheme="minorHAnsi" w:cstheme="minorHAnsi"/>
        </w:rPr>
        <w:t>10, 32-600 Oświęcim,</w:t>
      </w:r>
      <w:r w:rsidR="00785432" w:rsidRPr="008C0E9D">
        <w:rPr>
          <w:rFonts w:asciiTheme="minorHAnsi" w:hAnsiTheme="minorHAnsi" w:cstheme="minorHAnsi"/>
        </w:rPr>
        <w:t xml:space="preserve"> działająca</w:t>
      </w:r>
      <w:r w:rsidRPr="008C0E9D">
        <w:rPr>
          <w:rFonts w:asciiTheme="minorHAnsi" w:hAnsiTheme="minorHAnsi" w:cstheme="minorHAnsi"/>
        </w:rPr>
        <w:t xml:space="preserve"> na podstawie wpisu do Krajowego Rejestru Sądowego o numerze </w:t>
      </w:r>
      <w:r w:rsidR="00056D64" w:rsidRPr="008C0E9D">
        <w:rPr>
          <w:rFonts w:asciiTheme="minorHAnsi" w:hAnsiTheme="minorHAnsi" w:cstheme="minorHAnsi"/>
        </w:rPr>
        <w:t>000005397</w:t>
      </w:r>
      <w:r w:rsidR="007A4EA0" w:rsidRPr="008C0E9D">
        <w:rPr>
          <w:rFonts w:asciiTheme="minorHAnsi" w:hAnsiTheme="minorHAnsi" w:cstheme="minorHAnsi"/>
        </w:rPr>
        <w:t>3</w:t>
      </w:r>
      <w:r w:rsidRPr="008C0E9D">
        <w:rPr>
          <w:rFonts w:asciiTheme="minorHAnsi" w:hAnsiTheme="minorHAnsi" w:cstheme="minorHAnsi"/>
        </w:rPr>
        <w:t xml:space="preserve">, o numerze identyfikacji podatkowej NIP </w:t>
      </w:r>
      <w:r w:rsidR="00056D64" w:rsidRPr="008C0E9D">
        <w:rPr>
          <w:rFonts w:asciiTheme="minorHAnsi" w:hAnsiTheme="minorHAnsi" w:cstheme="minorHAnsi"/>
        </w:rPr>
        <w:t>549-21-21-389</w:t>
      </w:r>
      <w:r w:rsidRPr="008C0E9D">
        <w:rPr>
          <w:rFonts w:asciiTheme="minorHAnsi" w:hAnsiTheme="minorHAnsi" w:cstheme="minorHAnsi"/>
        </w:rPr>
        <w:t xml:space="preserve"> i numerze REGON </w:t>
      </w:r>
      <w:r w:rsidR="00056D64" w:rsidRPr="008C0E9D">
        <w:rPr>
          <w:rFonts w:asciiTheme="minorHAnsi" w:hAnsiTheme="minorHAnsi" w:cstheme="minorHAnsi"/>
        </w:rPr>
        <w:t xml:space="preserve">356371746 </w:t>
      </w:r>
      <w:r w:rsidR="006F6977" w:rsidRPr="008C0E9D">
        <w:rPr>
          <w:rFonts w:asciiTheme="minorHAnsi" w:hAnsiTheme="minorHAnsi" w:cstheme="minorHAnsi"/>
        </w:rPr>
        <w:t xml:space="preserve">– zwana również </w:t>
      </w:r>
      <w:r w:rsidR="006F6977" w:rsidRPr="008C0E9D">
        <w:rPr>
          <w:rFonts w:asciiTheme="minorHAnsi" w:hAnsiTheme="minorHAnsi" w:cstheme="minorHAnsi"/>
          <w:b/>
        </w:rPr>
        <w:t>CBMZ sp. z o.o.</w:t>
      </w:r>
      <w:r w:rsidR="006F6977" w:rsidRPr="008C0E9D">
        <w:rPr>
          <w:rFonts w:asciiTheme="minorHAnsi" w:hAnsiTheme="minorHAnsi" w:cstheme="minorHAnsi"/>
        </w:rPr>
        <w:t xml:space="preserve"> </w:t>
      </w:r>
      <w:r w:rsidR="00B456C9" w:rsidRPr="008C0E9D">
        <w:rPr>
          <w:rFonts w:asciiTheme="minorHAnsi" w:hAnsiTheme="minorHAnsi" w:cstheme="minorHAnsi"/>
        </w:rPr>
        <w:t>lub</w:t>
      </w:r>
      <w:r w:rsidRPr="008C0E9D">
        <w:rPr>
          <w:rFonts w:asciiTheme="minorHAnsi" w:hAnsiTheme="minorHAnsi" w:cstheme="minorHAnsi"/>
        </w:rPr>
        <w:t xml:space="preserve"> „Uczestnik Konsorcjum”;</w:t>
      </w:r>
    </w:p>
    <w:p w:rsidR="009113A3" w:rsidRPr="008C0E9D" w:rsidRDefault="009113A3" w:rsidP="008C0E9D">
      <w:pPr>
        <w:pStyle w:val="Akapitzlist"/>
        <w:numPr>
          <w:ilvl w:val="0"/>
          <w:numId w:val="46"/>
        </w:numPr>
        <w:tabs>
          <w:tab w:val="right" w:pos="8931"/>
        </w:tabs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8C0E9D">
        <w:rPr>
          <w:rFonts w:asciiTheme="minorHAnsi" w:hAnsiTheme="minorHAnsi" w:cstheme="minorHAnsi"/>
          <w:b/>
          <w:bCs/>
        </w:rPr>
        <w:t>Agencja</w:t>
      </w:r>
      <w:r w:rsidRPr="008C0E9D">
        <w:rPr>
          <w:rFonts w:asciiTheme="minorHAnsi" w:hAnsiTheme="minorHAnsi" w:cstheme="minorHAnsi"/>
          <w:b/>
        </w:rPr>
        <w:t xml:space="preserve"> Rozwoju Małopolski Zachodniej S.A.</w:t>
      </w:r>
      <w:r w:rsidRPr="008C0E9D">
        <w:rPr>
          <w:rFonts w:asciiTheme="minorHAnsi" w:hAnsiTheme="minorHAnsi" w:cstheme="minorHAnsi"/>
        </w:rPr>
        <w:t>, ul. Grunwaldzka</w:t>
      </w:r>
      <w:r w:rsidR="00785432" w:rsidRPr="008C0E9D">
        <w:rPr>
          <w:rFonts w:asciiTheme="minorHAnsi" w:hAnsiTheme="minorHAnsi" w:cstheme="minorHAnsi"/>
        </w:rPr>
        <w:t xml:space="preserve"> 5, 32-500 Chrzanów, działająca</w:t>
      </w:r>
      <w:r w:rsidRPr="008C0E9D">
        <w:rPr>
          <w:rFonts w:asciiTheme="minorHAnsi" w:hAnsiTheme="minorHAnsi" w:cstheme="minorHAnsi"/>
        </w:rPr>
        <w:t xml:space="preserve"> na podstawie wpisu do Krajowego Rejestru Sądowego o numerze 0000225451, o numerze identyfikacji podatkowej NIP </w:t>
      </w:r>
      <w:r w:rsidRPr="008C0E9D">
        <w:rPr>
          <w:rFonts w:asciiTheme="minorHAnsi" w:hAnsiTheme="minorHAnsi" w:cstheme="minorHAnsi"/>
        </w:rPr>
        <w:tab/>
        <w:t>628-20-88-858 i numerze REGON 356905372</w:t>
      </w:r>
      <w:r w:rsidR="00B47C23" w:rsidRPr="008C0E9D">
        <w:rPr>
          <w:rFonts w:asciiTheme="minorHAnsi" w:hAnsiTheme="minorHAnsi" w:cstheme="minorHAnsi"/>
        </w:rPr>
        <w:t xml:space="preserve"> – z</w:t>
      </w:r>
      <w:r w:rsidR="006F6977" w:rsidRPr="008C0E9D">
        <w:rPr>
          <w:rFonts w:asciiTheme="minorHAnsi" w:hAnsiTheme="minorHAnsi" w:cstheme="minorHAnsi"/>
        </w:rPr>
        <w:t xml:space="preserve">wana również </w:t>
      </w:r>
      <w:r w:rsidR="006F6977" w:rsidRPr="008C0E9D">
        <w:rPr>
          <w:rFonts w:asciiTheme="minorHAnsi" w:hAnsiTheme="minorHAnsi" w:cstheme="minorHAnsi"/>
          <w:b/>
        </w:rPr>
        <w:t>ARMZ SA</w:t>
      </w:r>
      <w:r w:rsidR="006F6977" w:rsidRPr="008C0E9D">
        <w:rPr>
          <w:rFonts w:asciiTheme="minorHAnsi" w:hAnsiTheme="minorHAnsi" w:cstheme="minorHAnsi"/>
        </w:rPr>
        <w:t xml:space="preserve"> </w:t>
      </w:r>
      <w:r w:rsidR="00B456C9" w:rsidRPr="008C0E9D">
        <w:rPr>
          <w:rFonts w:asciiTheme="minorHAnsi" w:hAnsiTheme="minorHAnsi" w:cstheme="minorHAnsi"/>
        </w:rPr>
        <w:t xml:space="preserve">lub </w:t>
      </w:r>
      <w:r w:rsidRPr="008C0E9D">
        <w:rPr>
          <w:rFonts w:asciiTheme="minorHAnsi" w:hAnsiTheme="minorHAnsi" w:cstheme="minorHAnsi"/>
        </w:rPr>
        <w:t>„Uczestnik Konsorcjum”</w:t>
      </w:r>
    </w:p>
    <w:p w:rsidR="00B8365B" w:rsidRPr="008C0E9D" w:rsidRDefault="00B8365B" w:rsidP="008C0E9D">
      <w:pPr>
        <w:spacing w:before="120" w:line="240" w:lineRule="auto"/>
        <w:ind w:left="0" w:firstLine="0"/>
        <w:jc w:val="both"/>
        <w:rPr>
          <w:rFonts w:asciiTheme="minorHAnsi" w:eastAsia="Times New Roman" w:hAnsiTheme="minorHAnsi" w:cstheme="minorHAnsi"/>
          <w:color w:val="000000"/>
          <w:kern w:val="0"/>
          <w:u w:val="single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z Funduszu Pożyczkowego </w:t>
      </w:r>
      <w:r w:rsidR="009113A3" w:rsidRPr="008C0E9D">
        <w:rPr>
          <w:rFonts w:asciiTheme="minorHAnsi" w:eastAsia="Times New Roman" w:hAnsiTheme="minorHAnsi" w:cstheme="minorHAnsi"/>
          <w:b/>
          <w:kern w:val="0"/>
          <w:lang w:eastAsia="ar-SA" w:bidi="ar-SA"/>
        </w:rPr>
        <w:t xml:space="preserve">„Wsparcie </w:t>
      </w:r>
      <w:r w:rsidR="00D44064">
        <w:rPr>
          <w:rFonts w:asciiTheme="minorHAnsi" w:eastAsia="Times New Roman" w:hAnsiTheme="minorHAnsi" w:cstheme="minorHAnsi"/>
          <w:b/>
          <w:kern w:val="0"/>
          <w:lang w:eastAsia="ar-SA" w:bidi="ar-SA"/>
        </w:rPr>
        <w:t>ze środków</w:t>
      </w:r>
      <w:r w:rsidR="00D44064" w:rsidRPr="008C0E9D">
        <w:rPr>
          <w:rFonts w:asciiTheme="minorHAnsi" w:eastAsia="Times New Roman" w:hAnsiTheme="minorHAnsi" w:cstheme="minorHAnsi"/>
          <w:b/>
          <w:kern w:val="0"/>
          <w:lang w:eastAsia="ar-SA" w:bidi="ar-SA"/>
        </w:rPr>
        <w:t xml:space="preserve"> EFRR i budżetu państwa </w:t>
      </w:r>
      <w:r w:rsidR="009113A3" w:rsidRPr="008C0E9D">
        <w:rPr>
          <w:rFonts w:asciiTheme="minorHAnsi" w:eastAsia="Times New Roman" w:hAnsiTheme="minorHAnsi" w:cstheme="minorHAnsi"/>
          <w:b/>
          <w:kern w:val="0"/>
          <w:lang w:eastAsia="ar-SA" w:bidi="ar-SA"/>
        </w:rPr>
        <w:t>dla MŚP</w:t>
      </w:r>
      <w:r w:rsidR="00FB3A37" w:rsidRPr="008C0E9D">
        <w:rPr>
          <w:rFonts w:asciiTheme="minorHAnsi" w:eastAsia="Times New Roman" w:hAnsiTheme="minorHAnsi" w:cstheme="minorHAnsi"/>
          <w:b/>
          <w:kern w:val="0"/>
          <w:lang w:eastAsia="ar-SA" w:bidi="ar-SA"/>
        </w:rPr>
        <w:t xml:space="preserve"> </w:t>
      </w:r>
      <w:r w:rsidR="009113A3" w:rsidRPr="008C0E9D">
        <w:rPr>
          <w:rFonts w:asciiTheme="minorHAnsi" w:eastAsia="Times New Roman" w:hAnsiTheme="minorHAnsi" w:cstheme="minorHAnsi"/>
          <w:b/>
          <w:kern w:val="0"/>
          <w:lang w:eastAsia="ar-SA" w:bidi="ar-SA"/>
        </w:rPr>
        <w:t>działających na rynku powyżej 24 miesi</w:t>
      </w:r>
      <w:r w:rsidR="00BE1CC3" w:rsidRPr="008C0E9D">
        <w:rPr>
          <w:rFonts w:asciiTheme="minorHAnsi" w:eastAsia="Times New Roman" w:hAnsiTheme="minorHAnsi" w:cstheme="minorHAnsi"/>
          <w:b/>
          <w:kern w:val="0"/>
          <w:lang w:eastAsia="ar-SA" w:bidi="ar-SA"/>
        </w:rPr>
        <w:t>ę</w:t>
      </w:r>
      <w:r w:rsidR="009113A3" w:rsidRPr="008C0E9D">
        <w:rPr>
          <w:rFonts w:asciiTheme="minorHAnsi" w:eastAsia="Times New Roman" w:hAnsiTheme="minorHAnsi" w:cstheme="minorHAnsi"/>
          <w:b/>
          <w:kern w:val="0"/>
          <w:lang w:eastAsia="ar-SA" w:bidi="ar-SA"/>
        </w:rPr>
        <w:t>cy”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, </w:t>
      </w:r>
      <w:r w:rsidR="008F084A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działającego w oparciu o 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Umow</w:t>
      </w:r>
      <w:r w:rsidR="008F084A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ę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Operacyjną nr</w:t>
      </w:r>
      <w:r w:rsidR="00A174A9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 </w:t>
      </w:r>
      <w:r w:rsidR="00233DE5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2/RPMP/3818/2018/IX/DIF/136 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z dnia </w:t>
      </w:r>
      <w:r w:rsidR="009113A3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15 października 2018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r., w ramach instrumentu 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lastRenderedPageBreak/>
        <w:t xml:space="preserve">finansowego Pożyczka, o którym mowa w art. 2 pkt 11) Rozporządzenia </w:t>
      </w:r>
      <w:r w:rsidR="00B31345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Parlamentu Europejskiego i Rady (UE) nr 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1303/2013</w:t>
      </w:r>
      <w:r w:rsidR="00B31345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z dnia 17 grudnia 2013 r.</w:t>
      </w:r>
      <w:r w:rsidR="008F084A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,</w:t>
      </w:r>
      <w:r w:rsidRPr="008C0E9D">
        <w:rPr>
          <w:rFonts w:asciiTheme="minorHAnsi" w:eastAsia="Times New Roman" w:hAnsiTheme="minorHAnsi" w:cstheme="minorHAnsi"/>
          <w:b/>
          <w:color w:val="000000"/>
          <w:kern w:val="0"/>
          <w:lang w:eastAsia="ar-SA" w:bidi="ar-SA"/>
        </w:rPr>
        <w:t xml:space="preserve"> 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zwanego dalej Instrumentem Finansowym.</w:t>
      </w:r>
    </w:p>
    <w:p w:rsidR="00B8365B" w:rsidRPr="008C0E9D" w:rsidRDefault="00B8365B" w:rsidP="00BF28C7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2</w:t>
      </w:r>
    </w:p>
    <w:p w:rsidR="00B8365B" w:rsidRPr="008C0E9D" w:rsidRDefault="00B8365B" w:rsidP="008C0E9D">
      <w:pPr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Użyte w niniejszym regulaminie określenia oznaczają:</w:t>
      </w:r>
    </w:p>
    <w:p w:rsidR="00B8365B" w:rsidRPr="008C0E9D" w:rsidRDefault="00B8365B" w:rsidP="008C0E9D">
      <w:pPr>
        <w:numPr>
          <w:ilvl w:val="0"/>
          <w:numId w:val="5"/>
        </w:numPr>
        <w:tabs>
          <w:tab w:val="left" w:pos="3360"/>
        </w:tabs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Organ wykonawczy </w:t>
      </w:r>
      <w:r w:rsidR="00735076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właściwego Pożyczkodawcy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- odpowiednio Zarząd</w:t>
      </w:r>
      <w:r w:rsidR="00290E55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y: </w:t>
      </w:r>
      <w:r w:rsidR="009113A3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</w:t>
      </w:r>
      <w:r w:rsidR="00290E55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MARR </w:t>
      </w:r>
      <w:r w:rsidR="009113A3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SA, </w:t>
      </w:r>
      <w:r w:rsidR="00290E55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TARR</w:t>
      </w:r>
      <w:r w:rsidR="00FB3A37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SA, </w:t>
      </w:r>
      <w:proofErr w:type="spellStart"/>
      <w:r w:rsidR="00290E55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SSCPiR</w:t>
      </w:r>
      <w:proofErr w:type="spellEnd"/>
      <w:r w:rsidR="009113A3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,</w:t>
      </w:r>
      <w:r w:rsidR="00FB3A37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</w:t>
      </w:r>
      <w:r w:rsidR="00290E55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FRRR</w:t>
      </w:r>
      <w:r w:rsidR="00FB3A37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, </w:t>
      </w:r>
      <w:r w:rsidR="00290E55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ARMZ SA</w:t>
      </w:r>
      <w:r w:rsidR="00FB3A37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lub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</w:t>
      </w:r>
      <w:r w:rsidR="00290E55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CBMZ Sp. z o.o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. </w:t>
      </w:r>
      <w:r w:rsidR="002B0BB9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–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</w:t>
      </w:r>
      <w:r w:rsidR="002B0BB9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spełniający funkcje</w:t>
      </w:r>
      <w:r w:rsidR="00CE3BBF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zarządzające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</w:t>
      </w:r>
      <w:r w:rsidR="00CE3BBF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podmiotami</w:t>
      </w:r>
      <w:r w:rsidR="00F8426E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wchodząc</w:t>
      </w:r>
      <w:r w:rsidR="00CE3BBF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ymi</w:t>
      </w:r>
      <w:r w:rsidR="00F8426E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w skład Konsorcjum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.</w:t>
      </w:r>
    </w:p>
    <w:p w:rsidR="00B8365B" w:rsidRPr="008C0E9D" w:rsidRDefault="00B8365B" w:rsidP="008C0E9D">
      <w:pPr>
        <w:numPr>
          <w:ilvl w:val="0"/>
          <w:numId w:val="5"/>
        </w:numPr>
        <w:tabs>
          <w:tab w:val="left" w:pos="3360"/>
        </w:tabs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Ustawa - Ustawa z dnia </w:t>
      </w:r>
      <w:r w:rsidR="00290E55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6 marca 2018 r</w:t>
      </w:r>
      <w:r w:rsidR="000D5371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.</w:t>
      </w:r>
      <w:r w:rsidR="00290E55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</w:t>
      </w:r>
      <w:r w:rsidR="000D5371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- </w:t>
      </w:r>
      <w:r w:rsidR="00290E55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Prawo przedsiębiorców (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Dz. U. z 201</w:t>
      </w:r>
      <w:r w:rsidR="00290E55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8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r. poz.</w:t>
      </w:r>
      <w:r w:rsidR="00290E55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646)</w:t>
      </w:r>
      <w:r w:rsidR="00772367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.</w:t>
      </w:r>
    </w:p>
    <w:p w:rsidR="00B8365B" w:rsidRPr="008C0E9D" w:rsidRDefault="00B8365B" w:rsidP="008C0E9D">
      <w:pPr>
        <w:numPr>
          <w:ilvl w:val="0"/>
          <w:numId w:val="5"/>
        </w:numPr>
        <w:tabs>
          <w:tab w:val="left" w:pos="3315"/>
        </w:tabs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Pożyczkodawca –</w:t>
      </w:r>
      <w:r w:rsidR="00290E55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odpowiednio</w:t>
      </w:r>
      <w:r w:rsidR="002B6F33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</w:t>
      </w:r>
      <w:r w:rsidR="00A62AC8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każdy z członków Konsorcjum (</w:t>
      </w:r>
      <w:r w:rsidR="00290E55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MARR SA, TARR SA, </w:t>
      </w:r>
      <w:proofErr w:type="spellStart"/>
      <w:r w:rsidR="00290E55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SSCPiR</w:t>
      </w:r>
      <w:proofErr w:type="spellEnd"/>
      <w:r w:rsidR="00290E55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, FRRR, ARMZ SA lub CBMZ Sp. z o.o.</w:t>
      </w:r>
      <w:r w:rsidR="00A62AC8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) </w:t>
      </w:r>
      <w:r w:rsidR="002F7B7E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działający samodzielnie i </w:t>
      </w:r>
      <w:r w:rsidR="00A62AC8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będący stroną Umowy Pożyczki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–</w:t>
      </w:r>
      <w:r w:rsidR="00741403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tj.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Pośrednik Finansowy w rozumieniu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Umowy Operacyjnej,</w:t>
      </w:r>
    </w:p>
    <w:p w:rsidR="00B8365B" w:rsidRPr="008C0E9D" w:rsidRDefault="00B8365B" w:rsidP="008C0E9D">
      <w:pPr>
        <w:numPr>
          <w:ilvl w:val="0"/>
          <w:numId w:val="5"/>
        </w:numPr>
        <w:tabs>
          <w:tab w:val="left" w:pos="3315"/>
        </w:tabs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Pożyczkobiorca - Ostateczny Odbiorca - MŚP w rozumieniu </w:t>
      </w:r>
      <w:r w:rsidRPr="002C5A93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Załącznika nr [2] do Umowy Operacyjnej, który zawarł z Pożyczkodawcą Umowę Inwestycyjną na 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zasadach w ni</w:t>
      </w:r>
      <w:r w:rsidR="002668F3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ej określonych 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;</w:t>
      </w:r>
    </w:p>
    <w:p w:rsidR="00B8365B" w:rsidRPr="008C0E9D" w:rsidRDefault="00B8365B" w:rsidP="008C0E9D">
      <w:pPr>
        <w:numPr>
          <w:ilvl w:val="0"/>
          <w:numId w:val="5"/>
        </w:numPr>
        <w:tabs>
          <w:tab w:val="left" w:pos="3315"/>
        </w:tabs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Wnioskodawca – osoba ubiegająca się o uzyskanie pożyczki.</w:t>
      </w:r>
    </w:p>
    <w:p w:rsidR="00B8365B" w:rsidRPr="008C0E9D" w:rsidRDefault="00B8365B" w:rsidP="008C0E9D">
      <w:pPr>
        <w:numPr>
          <w:ilvl w:val="0"/>
          <w:numId w:val="5"/>
        </w:numPr>
        <w:tabs>
          <w:tab w:val="left" w:pos="1134"/>
          <w:tab w:val="left" w:pos="3315"/>
        </w:tabs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 xml:space="preserve">Umowa Operacyjna - </w:t>
      </w:r>
      <w:r w:rsidRPr="008C0E9D">
        <w:rPr>
          <w:rFonts w:asciiTheme="minorHAnsi" w:eastAsia="Times New Roman" w:hAnsiTheme="minorHAnsi" w:cstheme="minorHAnsi"/>
          <w:bCs/>
          <w:kern w:val="0"/>
          <w:lang w:eastAsia="pl-PL" w:bidi="ar-SA"/>
        </w:rPr>
        <w:t xml:space="preserve">Umowa Operacyjna Nr </w:t>
      </w:r>
      <w:r w:rsidR="00547009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2/RPMP/3818/2018/IX/DIF/136</w:t>
      </w:r>
      <w:r w:rsidRPr="008C0E9D">
        <w:rPr>
          <w:rFonts w:asciiTheme="minorHAnsi" w:eastAsia="Times New Roman" w:hAnsiTheme="minorHAnsi" w:cstheme="minorHAnsi"/>
          <w:bCs/>
          <w:kern w:val="0"/>
          <w:lang w:eastAsia="pl-PL" w:bidi="ar-SA"/>
        </w:rPr>
        <w:t xml:space="preserve"> zawarta pomiędzy </w:t>
      </w:r>
      <w:r w:rsidR="00290E55" w:rsidRPr="008C0E9D">
        <w:rPr>
          <w:rFonts w:asciiTheme="minorHAnsi" w:eastAsia="Times New Roman" w:hAnsiTheme="minorHAnsi" w:cstheme="minorHAnsi"/>
          <w:bCs/>
          <w:kern w:val="0"/>
          <w:lang w:eastAsia="pl-PL" w:bidi="ar-SA"/>
        </w:rPr>
        <w:t>Konsorcjum</w:t>
      </w:r>
      <w:r w:rsidRPr="008C0E9D">
        <w:rPr>
          <w:rFonts w:asciiTheme="minorHAnsi" w:eastAsia="Times New Roman" w:hAnsiTheme="minorHAnsi" w:cstheme="minorHAnsi"/>
          <w:bCs/>
          <w:kern w:val="0"/>
          <w:lang w:eastAsia="pl-PL" w:bidi="ar-SA"/>
        </w:rPr>
        <w:t xml:space="preserve"> a Bankiem Gospodarstwa Krajowego </w:t>
      </w:r>
      <w:r w:rsidR="00290E55" w:rsidRPr="008C0E9D">
        <w:rPr>
          <w:rFonts w:asciiTheme="minorHAnsi" w:eastAsia="Times New Roman" w:hAnsiTheme="minorHAnsi" w:cstheme="minorHAnsi"/>
          <w:bCs/>
          <w:kern w:val="0"/>
          <w:lang w:eastAsia="pl-PL" w:bidi="ar-SA"/>
        </w:rPr>
        <w:t>(</w:t>
      </w:r>
      <w:r w:rsidR="002668F3" w:rsidRPr="008C0E9D">
        <w:rPr>
          <w:rFonts w:asciiTheme="minorHAnsi" w:eastAsia="Times New Roman" w:hAnsiTheme="minorHAnsi" w:cstheme="minorHAnsi"/>
          <w:bCs/>
          <w:kern w:val="0"/>
          <w:lang w:eastAsia="pl-PL" w:bidi="ar-SA"/>
        </w:rPr>
        <w:t xml:space="preserve">zwany dalej </w:t>
      </w:r>
      <w:r w:rsidR="00290E55" w:rsidRPr="008C0E9D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BGK</w:t>
      </w:r>
      <w:r w:rsidR="00290E55" w:rsidRPr="008C0E9D">
        <w:rPr>
          <w:rFonts w:asciiTheme="minorHAnsi" w:eastAsia="Times New Roman" w:hAnsiTheme="minorHAnsi" w:cstheme="minorHAnsi"/>
          <w:bCs/>
          <w:kern w:val="0"/>
          <w:lang w:eastAsia="pl-PL" w:bidi="ar-SA"/>
        </w:rPr>
        <w:t xml:space="preserve">) </w:t>
      </w:r>
      <w:r w:rsidRPr="008C0E9D">
        <w:rPr>
          <w:rFonts w:asciiTheme="minorHAnsi" w:eastAsia="Times New Roman" w:hAnsiTheme="minorHAnsi" w:cstheme="minorHAnsi"/>
          <w:bCs/>
          <w:kern w:val="0"/>
          <w:lang w:eastAsia="pl-PL" w:bidi="ar-SA"/>
        </w:rPr>
        <w:t xml:space="preserve">w dniu </w:t>
      </w:r>
      <w:r w:rsidR="00CD6D74" w:rsidRPr="008C0E9D">
        <w:rPr>
          <w:rFonts w:asciiTheme="minorHAnsi" w:eastAsia="Times New Roman" w:hAnsiTheme="minorHAnsi" w:cstheme="minorHAnsi"/>
          <w:bCs/>
          <w:kern w:val="0"/>
          <w:lang w:eastAsia="pl-PL" w:bidi="ar-SA"/>
        </w:rPr>
        <w:t>15.10.2018</w:t>
      </w:r>
      <w:r w:rsidRPr="008C0E9D">
        <w:rPr>
          <w:rFonts w:asciiTheme="minorHAnsi" w:eastAsia="Times New Roman" w:hAnsiTheme="minorHAnsi" w:cstheme="minorHAnsi"/>
          <w:bCs/>
          <w:kern w:val="0"/>
          <w:lang w:eastAsia="pl-PL" w:bidi="ar-SA"/>
        </w:rPr>
        <w:t xml:space="preserve"> r.</w:t>
      </w:r>
      <w:r w:rsidR="00540AA0" w:rsidRPr="008C0E9D">
        <w:rPr>
          <w:rFonts w:asciiTheme="minorHAnsi" w:eastAsia="Times New Roman" w:hAnsiTheme="minorHAnsi" w:cstheme="minorHAnsi"/>
          <w:bCs/>
          <w:kern w:val="0"/>
          <w:lang w:eastAsia="pl-PL" w:bidi="ar-SA"/>
        </w:rPr>
        <w:t xml:space="preserve"> (</w:t>
      </w:r>
      <w:r w:rsidR="005D3246" w:rsidRPr="008C0E9D">
        <w:rPr>
          <w:rFonts w:asciiTheme="minorHAnsi" w:eastAsia="Times New Roman" w:hAnsiTheme="minorHAnsi" w:cstheme="minorHAnsi"/>
          <w:bCs/>
          <w:kern w:val="0"/>
          <w:lang w:eastAsia="pl-PL" w:bidi="ar-SA"/>
        </w:rPr>
        <w:t xml:space="preserve">wyciąg istotnych postanowień </w:t>
      </w:r>
      <w:r w:rsidR="00540AA0" w:rsidRPr="008C0E9D">
        <w:rPr>
          <w:rFonts w:asciiTheme="minorHAnsi" w:eastAsia="Times New Roman" w:hAnsiTheme="minorHAnsi" w:cstheme="minorHAnsi"/>
          <w:bCs/>
          <w:kern w:val="0"/>
          <w:lang w:eastAsia="pl-PL" w:bidi="ar-SA"/>
        </w:rPr>
        <w:t xml:space="preserve">umowy stanowi </w:t>
      </w:r>
      <w:r w:rsidR="00A95A2F">
        <w:rPr>
          <w:rFonts w:asciiTheme="minorHAnsi" w:eastAsia="Times New Roman" w:hAnsiTheme="minorHAnsi" w:cstheme="minorHAnsi"/>
          <w:bCs/>
          <w:kern w:val="0"/>
          <w:lang w:eastAsia="pl-PL" w:bidi="ar-SA"/>
        </w:rPr>
        <w:t>Z</w:t>
      </w:r>
      <w:r w:rsidR="00540AA0" w:rsidRPr="008C0E9D">
        <w:rPr>
          <w:rFonts w:asciiTheme="minorHAnsi" w:eastAsia="Times New Roman" w:hAnsiTheme="minorHAnsi" w:cstheme="minorHAnsi"/>
          <w:bCs/>
          <w:kern w:val="0"/>
          <w:lang w:eastAsia="pl-PL" w:bidi="ar-SA"/>
        </w:rPr>
        <w:t xml:space="preserve">ałącznik </w:t>
      </w:r>
      <w:r w:rsidR="00A95A2F">
        <w:rPr>
          <w:rFonts w:asciiTheme="minorHAnsi" w:eastAsia="Times New Roman" w:hAnsiTheme="minorHAnsi" w:cstheme="minorHAnsi"/>
          <w:bCs/>
          <w:kern w:val="0"/>
          <w:lang w:eastAsia="pl-PL" w:bidi="ar-SA"/>
        </w:rPr>
        <w:t>N</w:t>
      </w:r>
      <w:r w:rsidR="00540AA0" w:rsidRPr="008C0E9D">
        <w:rPr>
          <w:rFonts w:asciiTheme="minorHAnsi" w:eastAsia="Times New Roman" w:hAnsiTheme="minorHAnsi" w:cstheme="minorHAnsi"/>
          <w:bCs/>
          <w:kern w:val="0"/>
          <w:lang w:eastAsia="pl-PL" w:bidi="ar-SA"/>
        </w:rPr>
        <w:t xml:space="preserve">r 1 do </w:t>
      </w:r>
      <w:r w:rsidR="002668F3" w:rsidRPr="008C0E9D">
        <w:rPr>
          <w:rFonts w:asciiTheme="minorHAnsi" w:eastAsia="Times New Roman" w:hAnsiTheme="minorHAnsi" w:cstheme="minorHAnsi"/>
          <w:bCs/>
          <w:kern w:val="0"/>
          <w:lang w:eastAsia="pl-PL" w:bidi="ar-SA"/>
        </w:rPr>
        <w:t xml:space="preserve">niniejszego </w:t>
      </w:r>
      <w:r w:rsidR="00540AA0" w:rsidRPr="008C0E9D">
        <w:rPr>
          <w:rFonts w:asciiTheme="minorHAnsi" w:eastAsia="Times New Roman" w:hAnsiTheme="minorHAnsi" w:cstheme="minorHAnsi"/>
          <w:bCs/>
          <w:kern w:val="0"/>
          <w:lang w:eastAsia="pl-PL" w:bidi="ar-SA"/>
        </w:rPr>
        <w:t>regulaminu).</w:t>
      </w:r>
    </w:p>
    <w:p w:rsidR="00B8365B" w:rsidRPr="008C0E9D" w:rsidRDefault="00B8365B" w:rsidP="008C0E9D">
      <w:pPr>
        <w:numPr>
          <w:ilvl w:val="0"/>
          <w:numId w:val="5"/>
        </w:numPr>
        <w:tabs>
          <w:tab w:val="left" w:pos="3315"/>
        </w:tabs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Umowa Pożyczki – Umowa Inwestycyjna, w rozumieniu 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Umowy Operacyjnej</w:t>
      </w:r>
      <w:r w:rsidR="00BC4FD8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.</w:t>
      </w:r>
    </w:p>
    <w:p w:rsidR="00B8365B" w:rsidRPr="008C0E9D" w:rsidRDefault="00B8365B" w:rsidP="008C0E9D">
      <w:pPr>
        <w:numPr>
          <w:ilvl w:val="0"/>
          <w:numId w:val="5"/>
        </w:numPr>
        <w:tabs>
          <w:tab w:val="left" w:pos="3315"/>
        </w:tabs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Pożyczka – pożyczka udzielana Pożyczkobiorcy przez Pożyczkodawcę w ramach Instrumentu Finansowego ze środków </w:t>
      </w:r>
      <w:r w:rsidR="00BC4FD8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w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kładu </w:t>
      </w:r>
      <w:r w:rsidR="00AB638F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BGK 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oraz </w:t>
      </w:r>
      <w:r w:rsidR="00BC4FD8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w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kładu Pośrednika Finansowego, na warunkach określonych w Załączniku </w:t>
      </w:r>
      <w:r w:rsidR="00CE52DC">
        <w:rPr>
          <w:rFonts w:asciiTheme="minorHAnsi" w:eastAsia="Times New Roman" w:hAnsiTheme="minorHAnsi" w:cstheme="minorHAnsi"/>
          <w:kern w:val="0"/>
          <w:lang w:eastAsia="ar-SA" w:bidi="ar-SA"/>
        </w:rPr>
        <w:t>n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r [2] do Umowy Operacyjnej</w:t>
      </w:r>
      <w:r w:rsidR="00BC4FD8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.</w:t>
      </w:r>
    </w:p>
    <w:p w:rsidR="00B8365B" w:rsidRPr="008C0E9D" w:rsidRDefault="00B8365B" w:rsidP="008C0E9D">
      <w:pPr>
        <w:numPr>
          <w:ilvl w:val="0"/>
          <w:numId w:val="5"/>
        </w:numPr>
        <w:tabs>
          <w:tab w:val="left" w:pos="3315"/>
        </w:tabs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Administrator </w:t>
      </w:r>
      <w:r w:rsidR="00BC4FD8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–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jednostka organizacyjna Pożyczkodawcy lub stanowisko pracy </w:t>
      </w:r>
      <w:r w:rsidR="007A0B0C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danego Pożyczko</w:t>
      </w:r>
      <w:r w:rsidR="00C46BAC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dawcy 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obsługujące umowy pożyczkowe</w:t>
      </w:r>
      <w:r w:rsidR="00625687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.</w:t>
      </w:r>
    </w:p>
    <w:p w:rsidR="007476FA" w:rsidRPr="008C0E9D" w:rsidRDefault="00A30D81" w:rsidP="008C0E9D">
      <w:pPr>
        <w:numPr>
          <w:ilvl w:val="0"/>
          <w:numId w:val="5"/>
        </w:numPr>
        <w:tabs>
          <w:tab w:val="left" w:pos="-2127"/>
          <w:tab w:val="left" w:pos="0"/>
        </w:tabs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Anal</w:t>
      </w:r>
      <w:r w:rsidR="007476FA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ityk </w:t>
      </w:r>
      <w:r w:rsidR="002E4BD1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–</w:t>
      </w:r>
      <w:r w:rsidR="007476FA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</w:t>
      </w:r>
      <w:r w:rsidR="00625687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pracownik </w:t>
      </w:r>
      <w:r w:rsidR="002E4BD1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wyznaczon</w:t>
      </w:r>
      <w:r w:rsidR="00625687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y</w:t>
      </w:r>
      <w:r w:rsidR="002E4BD1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przez</w:t>
      </w:r>
      <w:r w:rsidR="00625687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danego</w:t>
      </w:r>
      <w:r w:rsidR="002E4BD1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Pożyczkodawcę, któr</w:t>
      </w:r>
      <w:r w:rsidR="00625687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y</w:t>
      </w:r>
      <w:r w:rsidR="002E4BD1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dokonuje pełnej analizy formalnej i merytorycznej wniosku</w:t>
      </w:r>
      <w:r w:rsidR="00625687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o udzielenie pożyczki.</w:t>
      </w:r>
    </w:p>
    <w:p w:rsidR="00080596" w:rsidRPr="008C0E9D" w:rsidRDefault="00A91EA7" w:rsidP="008C0E9D">
      <w:pPr>
        <w:pStyle w:val="Akapitzlist"/>
        <w:numPr>
          <w:ilvl w:val="0"/>
          <w:numId w:val="5"/>
        </w:numPr>
        <w:spacing w:before="120" w:line="240" w:lineRule="auto"/>
        <w:ind w:left="709" w:hanging="283"/>
        <w:contextualSpacing w:val="0"/>
        <w:jc w:val="both"/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Komisja Pożyczkowa</w:t>
      </w:r>
      <w:r w:rsidR="00080596" w:rsidRPr="008C0E9D">
        <w:rPr>
          <w:rFonts w:asciiTheme="minorHAnsi" w:hAnsiTheme="minorHAnsi" w:cstheme="minorHAnsi"/>
        </w:rPr>
        <w:t xml:space="preserve"> </w:t>
      </w:r>
      <w:r w:rsidR="00080596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(Komisja) </w:t>
      </w:r>
      <w:r w:rsidR="00AB638F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–</w:t>
      </w:r>
      <w:r w:rsidR="00080596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komisj</w:t>
      </w: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a</w:t>
      </w:r>
      <w:r w:rsidR="00080596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działając</w:t>
      </w: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a</w:t>
      </w:r>
      <w:r w:rsidR="00080596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w ramach struktur właściwego Pożyczkodawcy złożon</w:t>
      </w: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a</w:t>
      </w:r>
      <w:r w:rsidR="00080596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z członków</w:t>
      </w:r>
      <w:r w:rsidR="00BF28C7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, którzy złożyli oświadczenie o </w:t>
      </w:r>
      <w:r w:rsidR="00CE52DC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bezstronności w brzmieniu Załącznik</w:t>
      </w:r>
      <w:r w:rsidR="009F0614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Nr 2 do niniejszego regulaminu</w:t>
      </w:r>
      <w:r w:rsidR="00080596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, </w:t>
      </w: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dokonująca</w:t>
      </w:r>
      <w:r w:rsidR="00080596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ostatecznej analizy składanych wniosków o</w:t>
      </w:r>
      <w:r w:rsidR="003C65CD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 </w:t>
      </w:r>
      <w:r w:rsidR="00080596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udzielenie pożyczki.</w:t>
      </w:r>
    </w:p>
    <w:p w:rsidR="0015717C" w:rsidRPr="00CE52DC" w:rsidRDefault="0015717C" w:rsidP="00F2441B">
      <w:pPr>
        <w:pStyle w:val="Poziom2"/>
        <w:numPr>
          <w:ilvl w:val="0"/>
          <w:numId w:val="5"/>
        </w:numPr>
        <w:tabs>
          <w:tab w:val="clear" w:pos="1134"/>
        </w:tabs>
        <w:ind w:left="709" w:hanging="283"/>
        <w:rPr>
          <w:rFonts w:asciiTheme="minorHAnsi" w:hAnsiTheme="minorHAnsi" w:cstheme="minorHAnsi"/>
          <w:sz w:val="24"/>
          <w:szCs w:val="24"/>
        </w:rPr>
      </w:pPr>
      <w:r w:rsidRPr="00CE52DC">
        <w:rPr>
          <w:rFonts w:asciiTheme="minorHAnsi" w:hAnsiTheme="minorHAnsi" w:cstheme="minorHAnsi"/>
          <w:sz w:val="24"/>
          <w:szCs w:val="24"/>
        </w:rPr>
        <w:t>MŚP – mikro, małe i średnie przedsiębiorstwa w rozumieniu Załącznika I do Rozporządzenia 651/2014.</w:t>
      </w:r>
    </w:p>
    <w:p w:rsidR="00B8365B" w:rsidRPr="008C0E9D" w:rsidRDefault="00B8365B" w:rsidP="00BF28C7">
      <w:pPr>
        <w:spacing w:before="120" w:line="240" w:lineRule="auto"/>
        <w:ind w:left="150" w:hanging="150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3</w:t>
      </w:r>
    </w:p>
    <w:p w:rsidR="00B8365B" w:rsidRPr="008C0E9D" w:rsidRDefault="00B8365B" w:rsidP="008C0E9D">
      <w:pPr>
        <w:spacing w:before="120" w:after="120" w:line="240" w:lineRule="auto"/>
        <w:ind w:left="426" w:hanging="426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bCs/>
          <w:color w:val="000000"/>
          <w:kern w:val="0"/>
          <w:lang w:eastAsia="en-US" w:bidi="ar-SA"/>
        </w:rPr>
        <w:t xml:space="preserve">Pożyczkę otrzymać mogą </w:t>
      </w: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przedsiębiorcy spełniający łącznie następujące kryteria:</w:t>
      </w:r>
    </w:p>
    <w:p w:rsidR="00B8365B" w:rsidRPr="008C0E9D" w:rsidRDefault="00B8365B" w:rsidP="008C0E9D">
      <w:pPr>
        <w:numPr>
          <w:ilvl w:val="0"/>
          <w:numId w:val="36"/>
        </w:numPr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lastRenderedPageBreak/>
        <w:t>nie znajdują się w trudnej sytuacji w rozumieniu pkt. 20 Wytycznych dotyczących pomocy państwa na ratowanie i restrukturyzację przedsiębiorstw niefinansowych znajdujących się w trudnej sytuacji (Dz. Urz. UE C  249/1 z 31.07.2014 r.),</w:t>
      </w:r>
    </w:p>
    <w:p w:rsidR="00B8365B" w:rsidRPr="008C0E9D" w:rsidRDefault="00B8365B" w:rsidP="008C0E9D">
      <w:pPr>
        <w:numPr>
          <w:ilvl w:val="0"/>
          <w:numId w:val="36"/>
        </w:numPr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nie ciąży na nich obowiązek zwrotu pomocy, wynikający z decyzji Komisji Europejskiej uznającej pomoc za niezgodną z prawem oraz ze wspólnym rynkiem lub orzeczenia sądu krajowego lub unijnego,</w:t>
      </w:r>
    </w:p>
    <w:p w:rsidR="00B8365B" w:rsidRPr="008C0E9D" w:rsidRDefault="00B8365B" w:rsidP="008C0E9D">
      <w:pPr>
        <w:numPr>
          <w:ilvl w:val="0"/>
          <w:numId w:val="36"/>
        </w:numPr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są mikro, małym lub średnim przedsiębiorstwem w rozumieniu przepisów załącznika nr I Rozporządzenia Komisji (UE) nr 651/2014 z dnia 17 czerwca 2014 r., uznającego niektóre rodzaje pomocy za zgodne z rynkiem wewnętrznym w zastosowaniu art. 107 i 108 Traktatu,</w:t>
      </w:r>
    </w:p>
    <w:p w:rsidR="00B8365B" w:rsidRPr="008C0E9D" w:rsidRDefault="00B8365B" w:rsidP="008C0E9D">
      <w:pPr>
        <w:numPr>
          <w:ilvl w:val="0"/>
          <w:numId w:val="36"/>
        </w:numPr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nie są wykluczeni, stosownie do Rozporządzenia Komisji (UE) nr 1407/2013 z dnia 18</w:t>
      </w:r>
      <w:r w:rsidR="00183111" w:rsidRPr="008C0E9D">
        <w:rPr>
          <w:rFonts w:asciiTheme="minorHAnsi" w:eastAsia="Calibri" w:hAnsiTheme="minorHAnsi" w:cstheme="minorHAnsi"/>
          <w:kern w:val="0"/>
          <w:lang w:eastAsia="en-US" w:bidi="ar-SA"/>
        </w:rPr>
        <w:t> </w:t>
      </w: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 xml:space="preserve">grudnia 2013 r. w sprawie stosowania art. 107 i 108 Traktatu o funkcjonowaniu Unii Europejskiej do pomocy de </w:t>
      </w:r>
      <w:proofErr w:type="spellStart"/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minimis</w:t>
      </w:r>
      <w:proofErr w:type="spellEnd"/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 xml:space="preserve"> (jeżeli przedsiębiorstwo ubiega się o pomoc de </w:t>
      </w:r>
      <w:proofErr w:type="spellStart"/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minimis</w:t>
      </w:r>
      <w:proofErr w:type="spellEnd"/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),</w:t>
      </w:r>
    </w:p>
    <w:p w:rsidR="00B8365B" w:rsidRPr="008C0E9D" w:rsidRDefault="00B8365B" w:rsidP="008C0E9D">
      <w:pPr>
        <w:numPr>
          <w:ilvl w:val="0"/>
          <w:numId w:val="36"/>
        </w:numPr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nie podlegają wykluczeniu z możliwości dostępu do środków publicznych na podstawie przepisów prawa lub wykluczeniu takiemu nie podlegają osoby uprawnione do ich reprezentacji.</w:t>
      </w:r>
    </w:p>
    <w:p w:rsidR="00B8365B" w:rsidRPr="008C0E9D" w:rsidRDefault="00B8365B" w:rsidP="00BF28C7">
      <w:pPr>
        <w:spacing w:before="120" w:line="240" w:lineRule="auto"/>
        <w:ind w:left="510" w:hanging="510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4</w:t>
      </w:r>
    </w:p>
    <w:p w:rsidR="00B8365B" w:rsidRPr="008C0E9D" w:rsidRDefault="00B8365B" w:rsidP="008C0E9D">
      <w:pPr>
        <w:spacing w:before="120" w:line="240" w:lineRule="auto"/>
        <w:ind w:hanging="714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Warunkiem ubiegania się o przyznanie pożyczki jest:</w:t>
      </w:r>
    </w:p>
    <w:p w:rsidR="00B8365B" w:rsidRPr="008C0E9D" w:rsidRDefault="00B8365B" w:rsidP="008C0E9D">
      <w:pPr>
        <w:numPr>
          <w:ilvl w:val="0"/>
          <w:numId w:val="3"/>
        </w:numPr>
        <w:tabs>
          <w:tab w:val="clear" w:pos="907"/>
          <w:tab w:val="left" w:pos="3465"/>
        </w:tabs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wskazanie przeznaczenia pożyczki zgodnego z niniejszym regulaminem,</w:t>
      </w:r>
    </w:p>
    <w:p w:rsidR="00B8365B" w:rsidRPr="008C0E9D" w:rsidRDefault="00B8365B" w:rsidP="008C0E9D">
      <w:pPr>
        <w:numPr>
          <w:ilvl w:val="0"/>
          <w:numId w:val="3"/>
        </w:numPr>
        <w:tabs>
          <w:tab w:val="clear" w:pos="907"/>
          <w:tab w:val="left" w:pos="3465"/>
        </w:tabs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posiadanie zdolności spłaty pożyczki wraz z odsetkami w terminach i na warunkach określonych w umowie</w:t>
      </w:r>
      <w:r w:rsidR="003D38D3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inwestycyjnej,</w:t>
      </w:r>
    </w:p>
    <w:p w:rsidR="00B8365B" w:rsidRPr="008C0E9D" w:rsidRDefault="00B8365B" w:rsidP="008C0E9D">
      <w:pPr>
        <w:numPr>
          <w:ilvl w:val="0"/>
          <w:numId w:val="3"/>
        </w:numPr>
        <w:tabs>
          <w:tab w:val="clear" w:pos="907"/>
          <w:tab w:val="left" w:pos="3465"/>
        </w:tabs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uzyskanie pozytywnej oceny wiarygodności określonej w niniejszym regulaminie,</w:t>
      </w:r>
    </w:p>
    <w:p w:rsidR="00B8365B" w:rsidRPr="008C0E9D" w:rsidRDefault="00B8365B" w:rsidP="008C0E9D">
      <w:pPr>
        <w:numPr>
          <w:ilvl w:val="0"/>
          <w:numId w:val="3"/>
        </w:numPr>
        <w:tabs>
          <w:tab w:val="clear" w:pos="907"/>
          <w:tab w:val="left" w:pos="3465"/>
        </w:tabs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uzyskanie pozytywnej oceny spłacalności zaciągniętych pożyczek i kredytów,</w:t>
      </w:r>
    </w:p>
    <w:p w:rsidR="00B8365B" w:rsidRPr="008C0E9D" w:rsidRDefault="00B8365B" w:rsidP="008C0E9D">
      <w:pPr>
        <w:numPr>
          <w:ilvl w:val="0"/>
          <w:numId w:val="3"/>
        </w:numPr>
        <w:tabs>
          <w:tab w:val="clear" w:pos="907"/>
          <w:tab w:val="left" w:pos="3465"/>
        </w:tabs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uzyskanie pozytywnej oceny zaproponowanych zabezpieczeń pożyczki,</w:t>
      </w:r>
    </w:p>
    <w:p w:rsidR="00B8365B" w:rsidRPr="008C0E9D" w:rsidRDefault="00B8365B" w:rsidP="008C0E9D">
      <w:pPr>
        <w:numPr>
          <w:ilvl w:val="0"/>
          <w:numId w:val="3"/>
        </w:numPr>
        <w:tabs>
          <w:tab w:val="clear" w:pos="907"/>
          <w:tab w:val="left" w:pos="3465"/>
        </w:tabs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akceptacja wzoru umowy pożyczki oraz innych warunków przyznania pożyczki.</w:t>
      </w:r>
    </w:p>
    <w:p w:rsidR="00B8365B" w:rsidRPr="008C0E9D" w:rsidRDefault="00B8365B" w:rsidP="00BF28C7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5</w:t>
      </w:r>
    </w:p>
    <w:p w:rsidR="00B8365B" w:rsidRPr="008C0E9D" w:rsidRDefault="00B8365B" w:rsidP="008C0E9D">
      <w:pPr>
        <w:numPr>
          <w:ilvl w:val="0"/>
          <w:numId w:val="25"/>
        </w:numPr>
        <w:spacing w:before="120" w:after="120" w:line="240" w:lineRule="auto"/>
        <w:ind w:left="426" w:hanging="426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color w:val="000000"/>
          <w:kern w:val="0"/>
          <w:lang w:eastAsia="en-US" w:bidi="ar-SA"/>
        </w:rPr>
        <w:t xml:space="preserve">Pożyczka może zostać przeznaczona wyłącznie na </w:t>
      </w: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przedsięwzięcia inwestycyjne, na terenie województwa małopolskiego realizowane przez MŚP działające na rynku dłużej niż 24 miesiące mające na celu rozwój/rozbudowę przedsiębiorstw, przedsięwzięcia prowadzące do wprowadzenia na rynek nowych lub ulepszonych produktów/usług, zwiększające skalę działalności, prowadzące do wzrostu zasięgu oferty poprzez zdobywanie nowych rynków zbytu, w tym w szczególności:</w:t>
      </w:r>
    </w:p>
    <w:p w:rsidR="00B8365B" w:rsidRPr="008C0E9D" w:rsidRDefault="00B8365B" w:rsidP="008C0E9D">
      <w:pPr>
        <w:numPr>
          <w:ilvl w:val="0"/>
          <w:numId w:val="26"/>
        </w:numPr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inwestycje w nowoczesne maszyny, urządzenia i sprzęt produkcyjny, w celu wprowadzenia na rynek nowych lub ulepszonych produktów lub usług,</w:t>
      </w:r>
    </w:p>
    <w:p w:rsidR="00B8365B" w:rsidRPr="008C0E9D" w:rsidRDefault="00B8365B" w:rsidP="008C0E9D">
      <w:pPr>
        <w:numPr>
          <w:ilvl w:val="0"/>
          <w:numId w:val="26"/>
        </w:numPr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rozwój sprzedaży produktów i usług w Internecie (handel elektroniczny),</w:t>
      </w:r>
    </w:p>
    <w:p w:rsidR="00B8365B" w:rsidRPr="008C0E9D" w:rsidRDefault="00B8365B" w:rsidP="008C0E9D">
      <w:pPr>
        <w:numPr>
          <w:ilvl w:val="0"/>
          <w:numId w:val="26"/>
        </w:numPr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inwestycje dotyczące stosowania w działalności gospodarczej technologii informacyjno – komunikacyjnych (TIK),</w:t>
      </w:r>
    </w:p>
    <w:p w:rsidR="00B8365B" w:rsidRPr="008C0E9D" w:rsidRDefault="00B8365B" w:rsidP="008C0E9D">
      <w:pPr>
        <w:numPr>
          <w:ilvl w:val="0"/>
          <w:numId w:val="26"/>
        </w:numPr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lastRenderedPageBreak/>
        <w:t xml:space="preserve">przedsięwzięcia z zakresu dostosowania istniejących instalacji produkcyjnych do standardów najlepszych dostępnych technik (BAT – </w:t>
      </w:r>
      <w:proofErr w:type="spellStart"/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best</w:t>
      </w:r>
      <w:proofErr w:type="spellEnd"/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 xml:space="preserve"> </w:t>
      </w:r>
      <w:proofErr w:type="spellStart"/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available</w:t>
      </w:r>
      <w:proofErr w:type="spellEnd"/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 xml:space="preserve"> </w:t>
      </w:r>
      <w:proofErr w:type="spellStart"/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technology</w:t>
      </w:r>
      <w:proofErr w:type="spellEnd"/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) – nowoczesne rozwiązania umożliwiające redukcję kosztów działalności rynkowej w przedsiębiorstwach, wynikającą z mniejszego zużycia energii lub bardziej efektywnego wykorzystania surowców (jako element kompleksowego projektu),</w:t>
      </w:r>
    </w:p>
    <w:p w:rsidR="00B8365B" w:rsidRPr="008C0E9D" w:rsidRDefault="00B8365B" w:rsidP="008C0E9D">
      <w:pPr>
        <w:numPr>
          <w:ilvl w:val="0"/>
          <w:numId w:val="26"/>
        </w:numPr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finansowanie kapitału obrotowego wyłącznie pod warunkiem, iż będzie powiązane z działalnością inwestycyjną i dalszą ekspansją przedsiębiorstwa oraz zgodne z wytycznymi KE w tym zakresie.</w:t>
      </w:r>
    </w:p>
    <w:p w:rsidR="00B8365B" w:rsidRPr="008C0E9D" w:rsidRDefault="00B8365B" w:rsidP="008C0E9D">
      <w:pPr>
        <w:widowControl w:val="0"/>
        <w:numPr>
          <w:ilvl w:val="0"/>
          <w:numId w:val="25"/>
        </w:numPr>
        <w:autoSpaceDE w:val="0"/>
        <w:spacing w:before="120" w:after="120" w:line="240" w:lineRule="auto"/>
        <w:ind w:left="426" w:hanging="426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Udział Pożyczki w koszcie realizowanego przedsięwzięcia może stanowić do 100% jego wartości.</w:t>
      </w:r>
    </w:p>
    <w:p w:rsidR="00B8365B" w:rsidRPr="008C0E9D" w:rsidRDefault="00B8365B" w:rsidP="00BF28C7">
      <w:pPr>
        <w:spacing w:before="120" w:line="240" w:lineRule="auto"/>
        <w:ind w:left="720" w:hanging="720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6</w:t>
      </w:r>
    </w:p>
    <w:p w:rsidR="00B8365B" w:rsidRPr="008C0E9D" w:rsidRDefault="00B8365B" w:rsidP="008C0E9D">
      <w:pPr>
        <w:numPr>
          <w:ilvl w:val="0"/>
          <w:numId w:val="29"/>
        </w:numPr>
        <w:spacing w:before="120" w:after="120" w:line="240" w:lineRule="auto"/>
        <w:ind w:left="426" w:hanging="426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Pożyczka nie może być przeznaczona na:</w:t>
      </w:r>
    </w:p>
    <w:p w:rsidR="00B8365B" w:rsidRPr="008C0E9D" w:rsidRDefault="00B8365B" w:rsidP="008C0E9D">
      <w:pPr>
        <w:numPr>
          <w:ilvl w:val="0"/>
          <w:numId w:val="53"/>
        </w:numPr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finansowanie wydatków pokrytych uprzednio ze środków EFSI, z innych funduszy, programów, środków i instrumentów Unii Europejskiej lub innych źródeł pomocy krajowej lub zagranicznej,</w:t>
      </w:r>
    </w:p>
    <w:p w:rsidR="00B8365B" w:rsidRPr="008C0E9D" w:rsidRDefault="00B8365B" w:rsidP="008C0E9D">
      <w:pPr>
        <w:numPr>
          <w:ilvl w:val="0"/>
          <w:numId w:val="53"/>
        </w:numPr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refinansowanie inwestycji, które w dniu podjęcia decyzji inwestycyjnej zostały fizycznie ukończone lub w pełni zrealizowane;</w:t>
      </w:r>
    </w:p>
    <w:p w:rsidR="00B8365B" w:rsidRPr="008C0E9D" w:rsidRDefault="00B8365B" w:rsidP="008C0E9D">
      <w:pPr>
        <w:numPr>
          <w:ilvl w:val="0"/>
          <w:numId w:val="53"/>
        </w:numPr>
        <w:tabs>
          <w:tab w:val="left" w:pos="709"/>
        </w:tabs>
        <w:spacing w:before="120" w:after="120" w:line="240" w:lineRule="auto"/>
        <w:ind w:left="709" w:hanging="283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refinansowanie jakichkolwiek pożyczek lub kredytów;</w:t>
      </w:r>
    </w:p>
    <w:p w:rsidR="00B8365B" w:rsidRPr="008C0E9D" w:rsidRDefault="00B8365B" w:rsidP="008C0E9D">
      <w:pPr>
        <w:numPr>
          <w:ilvl w:val="0"/>
          <w:numId w:val="53"/>
        </w:numPr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spłatę zobowiązań publiczno – prawnych Pożyczkobiorcy,</w:t>
      </w:r>
    </w:p>
    <w:p w:rsidR="00B8365B" w:rsidRPr="008C0E9D" w:rsidRDefault="00B8365B" w:rsidP="008C0E9D">
      <w:pPr>
        <w:numPr>
          <w:ilvl w:val="0"/>
          <w:numId w:val="53"/>
        </w:numPr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finansowanie działalności w zakresie wytwarzania, przetwórstwa lub wprowadzania do obrotu tytoniu i wyrobów tytoniowych;</w:t>
      </w:r>
    </w:p>
    <w:p w:rsidR="00B8365B" w:rsidRPr="008C0E9D" w:rsidRDefault="00B8365B" w:rsidP="008C0E9D">
      <w:pPr>
        <w:numPr>
          <w:ilvl w:val="0"/>
          <w:numId w:val="53"/>
        </w:numPr>
        <w:tabs>
          <w:tab w:val="left" w:pos="709"/>
        </w:tabs>
        <w:spacing w:before="120" w:after="200" w:line="240" w:lineRule="auto"/>
        <w:ind w:left="709" w:hanging="283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finansowanie zakupu udziałów lub akcji innego przedsiębiorstwa;</w:t>
      </w:r>
    </w:p>
    <w:p w:rsidR="00B8365B" w:rsidRPr="008C0E9D" w:rsidRDefault="00B8365B" w:rsidP="008C0E9D">
      <w:pPr>
        <w:numPr>
          <w:ilvl w:val="0"/>
          <w:numId w:val="53"/>
        </w:numPr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finansowanie działalności w zakresie produkcji lub wprowadzania do obrotu napojów alkoholowych;</w:t>
      </w:r>
    </w:p>
    <w:p w:rsidR="00B8365B" w:rsidRPr="008C0E9D" w:rsidRDefault="00B8365B" w:rsidP="008C0E9D">
      <w:pPr>
        <w:numPr>
          <w:ilvl w:val="0"/>
          <w:numId w:val="53"/>
        </w:numPr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finansowanie działalności w zakresie produkcji lub wprowadzania do obrotu treści pornograficznych;</w:t>
      </w:r>
    </w:p>
    <w:p w:rsidR="00B8365B" w:rsidRPr="008C0E9D" w:rsidRDefault="00B8365B" w:rsidP="008C0E9D">
      <w:pPr>
        <w:numPr>
          <w:ilvl w:val="0"/>
          <w:numId w:val="53"/>
        </w:numPr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finansowanie działalności w zakresie obrotu materiałami wybuchowymi, bronią i amunicją;</w:t>
      </w:r>
    </w:p>
    <w:p w:rsidR="00B8365B" w:rsidRPr="008C0E9D" w:rsidRDefault="00B8365B" w:rsidP="008C0E9D">
      <w:pPr>
        <w:numPr>
          <w:ilvl w:val="0"/>
          <w:numId w:val="53"/>
        </w:numPr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finansowanie działalności w zakresie gier losowych, zakładów wzajemnych, gier na automatach i gier na automatach o niskich wygranych;</w:t>
      </w:r>
    </w:p>
    <w:p w:rsidR="00B8365B" w:rsidRPr="008C0E9D" w:rsidRDefault="00B8365B" w:rsidP="008C0E9D">
      <w:pPr>
        <w:numPr>
          <w:ilvl w:val="0"/>
          <w:numId w:val="53"/>
        </w:numPr>
        <w:tabs>
          <w:tab w:val="left" w:pos="0"/>
          <w:tab w:val="left" w:pos="709"/>
        </w:tabs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finansowanie działalności w zakresie produkcji lub wprowadzania do obrotu środków odurzających, substancji psychotropowych lub prekursorów;</w:t>
      </w:r>
    </w:p>
    <w:p w:rsidR="00B8365B" w:rsidRPr="008C0E9D" w:rsidRDefault="00B8365B" w:rsidP="008C0E9D">
      <w:pPr>
        <w:numPr>
          <w:ilvl w:val="0"/>
          <w:numId w:val="53"/>
        </w:numPr>
        <w:tabs>
          <w:tab w:val="left" w:pos="0"/>
          <w:tab w:val="left" w:pos="709"/>
        </w:tabs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finansowanie likwidacji lub budowy elektrowni jądrowych;</w:t>
      </w:r>
    </w:p>
    <w:p w:rsidR="00B8365B" w:rsidRPr="008C0E9D" w:rsidRDefault="00B8365B" w:rsidP="008C0E9D">
      <w:pPr>
        <w:numPr>
          <w:ilvl w:val="0"/>
          <w:numId w:val="53"/>
        </w:numPr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finansowanie inwestycji na rzecz redukcji emisji gazów cieplarnianych pochodzących z listy działań wymienionych w załączniku I do dyrektywy 2003/87/WE;</w:t>
      </w:r>
    </w:p>
    <w:p w:rsidR="00B8365B" w:rsidRPr="008C0E9D" w:rsidRDefault="00B8365B" w:rsidP="008C0E9D">
      <w:pPr>
        <w:numPr>
          <w:ilvl w:val="0"/>
          <w:numId w:val="53"/>
        </w:numPr>
        <w:tabs>
          <w:tab w:val="left" w:pos="709"/>
        </w:tabs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finansowanie inwestycji w infrastrukturę portów lotniczych, chyba że są one związane z ochroną środowiska lub towarzyszą im inwestycje niezbędne do łagodzenia lub ograniczenia ich negatywnego oddziaływania na środowisko.</w:t>
      </w:r>
    </w:p>
    <w:p w:rsidR="00B8365B" w:rsidRPr="008C0E9D" w:rsidRDefault="00B8365B" w:rsidP="008C0E9D">
      <w:pPr>
        <w:numPr>
          <w:ilvl w:val="0"/>
          <w:numId w:val="29"/>
        </w:numPr>
        <w:spacing w:before="120" w:after="120" w:line="240" w:lineRule="auto"/>
        <w:ind w:left="426" w:hanging="426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lastRenderedPageBreak/>
        <w:t xml:space="preserve">Finansowanie zakupu gruntów niezabudowanych i zabudowanych w ramach finansowanej inwestycji możliwe jest do wysokości 10 % </w:t>
      </w:r>
      <w:r w:rsidR="00362812" w:rsidRPr="008C0E9D">
        <w:rPr>
          <w:rFonts w:asciiTheme="minorHAnsi" w:eastAsia="Calibri" w:hAnsiTheme="minorHAnsi" w:cstheme="minorHAnsi"/>
          <w:kern w:val="0"/>
          <w:lang w:eastAsia="en-US" w:bidi="ar-SA"/>
        </w:rPr>
        <w:t>całkowitych wydatków kwalifikowanych projektu finansowanego jednostkową Pożyczką udzieloną na rzecz Ostatecznego Odbiorcy</w:t>
      </w: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.</w:t>
      </w:r>
    </w:p>
    <w:p w:rsidR="00B8365B" w:rsidRPr="008C0E9D" w:rsidRDefault="00290E55" w:rsidP="008C0E9D">
      <w:pPr>
        <w:numPr>
          <w:ilvl w:val="0"/>
          <w:numId w:val="29"/>
        </w:numPr>
        <w:spacing w:before="120" w:after="120" w:line="240" w:lineRule="auto"/>
        <w:ind w:left="426" w:hanging="426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Jeden Pożyczkobiorca</w:t>
      </w:r>
      <w:r w:rsidR="00B8365B" w:rsidRPr="008C0E9D">
        <w:rPr>
          <w:rFonts w:asciiTheme="minorHAnsi" w:eastAsia="Calibri" w:hAnsiTheme="minorHAnsi" w:cstheme="minorHAnsi"/>
          <w:kern w:val="0"/>
          <w:lang w:eastAsia="en-US" w:bidi="ar-SA"/>
        </w:rPr>
        <w:t xml:space="preserve"> może otrzymać w ramach niniejszego Funduszu Pożyczkowego nie więcej niż dwie pożyczki, w takim przypadku łączna wartość pożyczek nie może przekroczyć kwoty o której mowa w </w:t>
      </w:r>
      <w:r w:rsidR="00B8365B" w:rsidRPr="008C0E9D">
        <w:rPr>
          <w:rFonts w:asciiTheme="minorHAnsi" w:eastAsia="Calibri" w:hAnsiTheme="minorHAnsi" w:cstheme="minorHAnsi"/>
          <w:bCs/>
          <w:kern w:val="0"/>
          <w:lang w:eastAsia="en-US" w:bidi="ar-SA"/>
        </w:rPr>
        <w:t>§ 10 ust.1.</w:t>
      </w:r>
    </w:p>
    <w:p w:rsidR="009F0614" w:rsidRPr="008C0E9D" w:rsidRDefault="009F0614" w:rsidP="008C0E9D">
      <w:pPr>
        <w:numPr>
          <w:ilvl w:val="0"/>
          <w:numId w:val="29"/>
        </w:numPr>
        <w:spacing w:before="120" w:after="120" w:line="240" w:lineRule="auto"/>
        <w:ind w:left="426" w:hanging="426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bCs/>
          <w:kern w:val="0"/>
          <w:lang w:eastAsia="en-US" w:bidi="ar-SA"/>
        </w:rPr>
        <w:t>W przypadku gdy Pożyczkobiorcą są przedsiębiorcy działający wspólnie w oparciu o</w:t>
      </w:r>
      <w:r w:rsidR="00695DB9" w:rsidRPr="008C0E9D">
        <w:rPr>
          <w:rFonts w:asciiTheme="minorHAnsi" w:eastAsia="Calibri" w:hAnsiTheme="minorHAnsi" w:cstheme="minorHAnsi"/>
          <w:bCs/>
          <w:kern w:val="0"/>
          <w:lang w:eastAsia="en-US" w:bidi="ar-SA"/>
        </w:rPr>
        <w:t> </w:t>
      </w:r>
      <w:r w:rsidRPr="008C0E9D">
        <w:rPr>
          <w:rFonts w:asciiTheme="minorHAnsi" w:eastAsia="Calibri" w:hAnsiTheme="minorHAnsi" w:cstheme="minorHAnsi"/>
          <w:bCs/>
          <w:kern w:val="0"/>
          <w:lang w:eastAsia="en-US" w:bidi="ar-SA"/>
        </w:rPr>
        <w:t>umowę spółki cywilnej przyjmuje się, że pożyczkobiorcą jest spółka cywilna.</w:t>
      </w:r>
    </w:p>
    <w:p w:rsidR="00B8365B" w:rsidRPr="008C0E9D" w:rsidRDefault="00B8365B" w:rsidP="008C0E9D">
      <w:pPr>
        <w:spacing w:before="120" w:line="240" w:lineRule="auto"/>
        <w:ind w:left="0" w:firstLine="0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7</w:t>
      </w:r>
    </w:p>
    <w:p w:rsidR="00B8365B" w:rsidRPr="008C0E9D" w:rsidRDefault="00B8365B" w:rsidP="008C0E9D">
      <w:pPr>
        <w:numPr>
          <w:ilvl w:val="0"/>
          <w:numId w:val="34"/>
        </w:numPr>
        <w:tabs>
          <w:tab w:val="clear" w:pos="720"/>
        </w:tabs>
        <w:spacing w:before="120" w:after="100" w:afterAutospacing="1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Ocena wniosku pożyczkowego ma na celu stwierdzenie spełniania warunków do uzyskania pożyczki przez wnioskodawcę, oceny wiarygodności wnioskodawcy, a</w:t>
      </w:r>
      <w:r w:rsidR="00695DB9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 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</w:t>
      </w:r>
      <w:r w:rsidR="00695DB9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 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przypadku udzielania pożyczki na warunkach rynkowych obliczenia st</w:t>
      </w:r>
      <w:r w:rsidR="00AE5CEA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opy referencyjnej wnioskodawcy.</w:t>
      </w:r>
    </w:p>
    <w:p w:rsidR="00B8365B" w:rsidRPr="008C0E9D" w:rsidRDefault="00B8365B" w:rsidP="008C0E9D">
      <w:pPr>
        <w:numPr>
          <w:ilvl w:val="0"/>
          <w:numId w:val="34"/>
        </w:numPr>
        <w:tabs>
          <w:tab w:val="clear" w:pos="720"/>
        </w:tabs>
        <w:spacing w:before="120" w:after="100" w:afterAutospacing="1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Stopa referencyjna  jest obliczana przy zastosowaniu obowiązującej stopy bazowej oraz marży ustalonej w oparciu o Komunikat Komisji Europejskiej w sprawie zmiany metody ustalania stóp referencyjnych i dyskontowych (</w:t>
      </w:r>
      <w:proofErr w:type="spellStart"/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Dz.Urz</w:t>
      </w:r>
      <w:proofErr w:type="spellEnd"/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. UE C 14 z 19.1.2008 r. lub komunikatu zastępującego) oraz po przeprowadzeniu analizy ryzyka niespłacenia zaciągniętego przez przedsiębiorcę zobowiązania.</w:t>
      </w:r>
    </w:p>
    <w:p w:rsidR="006C5BB3" w:rsidRPr="008C0E9D" w:rsidRDefault="006C5BB3" w:rsidP="008C0E9D">
      <w:pPr>
        <w:numPr>
          <w:ilvl w:val="0"/>
          <w:numId w:val="34"/>
        </w:numPr>
        <w:tabs>
          <w:tab w:val="clear" w:pos="720"/>
        </w:tabs>
        <w:spacing w:before="120" w:after="100" w:afterAutospacing="1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Jednostkowe Pożyczki udzielane są po:</w:t>
      </w:r>
    </w:p>
    <w:p w:rsidR="006C5BB3" w:rsidRPr="008C0E9D" w:rsidRDefault="006C5BB3" w:rsidP="008C0E9D">
      <w:pPr>
        <w:pStyle w:val="Akapitzlist"/>
        <w:numPr>
          <w:ilvl w:val="6"/>
          <w:numId w:val="54"/>
        </w:numPr>
        <w:tabs>
          <w:tab w:val="left" w:pos="0"/>
        </w:tabs>
        <w:spacing w:before="120" w:after="100" w:afterAutospacing="1" w:line="240" w:lineRule="auto"/>
        <w:ind w:left="709" w:hanging="283"/>
        <w:contextualSpacing w:val="0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pozytywnym zweryfikowaniu zgodności inwestycji z celami, na które przewidziano wsparcie</w:t>
      </w:r>
      <w:r w:rsidR="003410C3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,</w:t>
      </w:r>
    </w:p>
    <w:p w:rsidR="006C5BB3" w:rsidRPr="008C0E9D" w:rsidRDefault="006C5BB3" w:rsidP="008C0E9D">
      <w:pPr>
        <w:pStyle w:val="Akapitzlist"/>
        <w:numPr>
          <w:ilvl w:val="6"/>
          <w:numId w:val="54"/>
        </w:numPr>
        <w:tabs>
          <w:tab w:val="left" w:pos="0"/>
        </w:tabs>
        <w:spacing w:before="120" w:after="100" w:afterAutospacing="1" w:line="240" w:lineRule="auto"/>
        <w:ind w:left="709" w:hanging="283"/>
        <w:contextualSpacing w:val="0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przeprowadzeniu z wynikiem pozytywnym oceny zdolności kredytowej Ostatecznego Odbiorcy zgodnie z</w:t>
      </w:r>
      <w:r w:rsidR="005A4B7C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e stosowaną przez Pożyczkodawcę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metodyką służącą do identyfikacji i oceny Ostatecznych Odbiorców,</w:t>
      </w:r>
    </w:p>
    <w:p w:rsidR="006C5BB3" w:rsidRPr="008C0E9D" w:rsidRDefault="006C5BB3" w:rsidP="008C0E9D">
      <w:pPr>
        <w:pStyle w:val="Akapitzlist"/>
        <w:numPr>
          <w:ilvl w:val="6"/>
          <w:numId w:val="54"/>
        </w:numPr>
        <w:tabs>
          <w:tab w:val="left" w:pos="0"/>
        </w:tabs>
        <w:spacing w:before="120" w:after="100" w:afterAutospacing="1" w:line="240" w:lineRule="auto"/>
        <w:ind w:left="709" w:hanging="283"/>
        <w:contextualSpacing w:val="0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zweryfikowaniu warunków dopuszczalnych do zaciągnięcie zobowiązania przez Ostatecznego Odbiorcę, a w szczególności po przeprowadzeniu analizy spełnienia wymogów formalno-prawnych,</w:t>
      </w:r>
    </w:p>
    <w:p w:rsidR="006C5BB3" w:rsidRPr="008C0E9D" w:rsidRDefault="009F0614" w:rsidP="008C0E9D">
      <w:pPr>
        <w:pStyle w:val="Akapitzlist"/>
        <w:numPr>
          <w:ilvl w:val="6"/>
          <w:numId w:val="54"/>
        </w:numPr>
        <w:tabs>
          <w:tab w:val="left" w:pos="0"/>
        </w:tabs>
        <w:spacing w:before="120" w:after="100" w:afterAutospacing="1" w:line="240" w:lineRule="auto"/>
        <w:ind w:left="709" w:hanging="283"/>
        <w:contextualSpacing w:val="0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zaakceptowaniu proponowanych</w:t>
      </w:r>
      <w:r w:rsidR="00CD658D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przez Ostatecznego Odbiorcę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</w:t>
      </w:r>
      <w:r w:rsidR="006C5BB3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form zabezpieczeń Jednostkowej Pożyczki, zgodnie z metodyką służącą do identyfikacji ryzyka w</w:t>
      </w:r>
      <w:r w:rsidR="00695DB9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 </w:t>
      </w:r>
      <w:r w:rsidR="006C5BB3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związku z zaciąganymi zobowiązaniami przez Ostatecznych Odbiorców.</w:t>
      </w:r>
    </w:p>
    <w:p w:rsidR="00B8365B" w:rsidRPr="008C0E9D" w:rsidRDefault="00CD658D" w:rsidP="008C0E9D">
      <w:pPr>
        <w:spacing w:before="120" w:after="100" w:afterAutospacing="1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4</w:t>
      </w:r>
      <w:r w:rsidR="002B1E4C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.</w:t>
      </w:r>
      <w:r w:rsidR="002B1E4C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ab/>
      </w:r>
      <w:r w:rsidR="00B8365B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Oceny wniosku pożyczk</w:t>
      </w:r>
      <w:r w:rsidR="001D547D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owego dokonuje się na podstawie dokumentów</w:t>
      </w:r>
      <w:r w:rsidR="00B8365B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świadczących o</w:t>
      </w:r>
      <w:r w:rsidR="003410C3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 </w:t>
      </w:r>
      <w:r w:rsidR="00B8365B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spełnianiu warunków, o których mowa w § 3 i 4 oraz warunku działania na rynku</w:t>
      </w:r>
      <w:r w:rsidR="00B8365B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dłużej niż 24 miesiące</w:t>
      </w:r>
      <w:r w:rsidR="001D547D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, w tym w szczególności</w:t>
      </w:r>
      <w:r w:rsidR="001D547D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:</w:t>
      </w:r>
    </w:p>
    <w:p w:rsidR="00B8365B" w:rsidRPr="008C0E9D" w:rsidRDefault="001D547D" w:rsidP="008C0E9D">
      <w:pPr>
        <w:numPr>
          <w:ilvl w:val="0"/>
          <w:numId w:val="55"/>
        </w:numPr>
        <w:spacing w:before="120" w:line="240" w:lineRule="auto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dokumentów rejestrowych podmiotu</w:t>
      </w:r>
      <w:r w:rsidR="008C66B0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 (wpis do rejestru przedsiębiorców, NIP, Regon)</w:t>
      </w:r>
      <w:r w:rsidR="00B8365B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,</w:t>
      </w:r>
    </w:p>
    <w:p w:rsidR="00B8365B" w:rsidRPr="008C0E9D" w:rsidRDefault="001D547D" w:rsidP="008C0E9D">
      <w:pPr>
        <w:numPr>
          <w:ilvl w:val="0"/>
          <w:numId w:val="55"/>
        </w:numPr>
        <w:spacing w:before="120" w:line="240" w:lineRule="auto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dokumentów finansowych</w:t>
      </w:r>
      <w:r w:rsidR="00B8365B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,</w:t>
      </w:r>
    </w:p>
    <w:p w:rsidR="00B8365B" w:rsidRPr="008C0E9D" w:rsidRDefault="001D547D" w:rsidP="008C0E9D">
      <w:pPr>
        <w:numPr>
          <w:ilvl w:val="0"/>
          <w:numId w:val="55"/>
        </w:numPr>
        <w:spacing w:before="120" w:line="240" w:lineRule="auto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zaświadczeń i oświadczeń</w:t>
      </w:r>
      <w:r w:rsidR="00B8365B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,</w:t>
      </w:r>
    </w:p>
    <w:p w:rsidR="00B8365B" w:rsidRPr="008C0E9D" w:rsidRDefault="00B8365B" w:rsidP="008C0E9D">
      <w:pPr>
        <w:numPr>
          <w:ilvl w:val="0"/>
          <w:numId w:val="55"/>
        </w:numPr>
        <w:spacing w:before="120" w:line="240" w:lineRule="auto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oceny wskaźników ekonomicznych,</w:t>
      </w:r>
    </w:p>
    <w:p w:rsidR="00B8365B" w:rsidRPr="008C0E9D" w:rsidRDefault="001D547D" w:rsidP="008C0E9D">
      <w:pPr>
        <w:numPr>
          <w:ilvl w:val="0"/>
          <w:numId w:val="55"/>
        </w:numPr>
        <w:spacing w:before="120" w:line="240" w:lineRule="auto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lastRenderedPageBreak/>
        <w:t xml:space="preserve">dokumentów dotyczących </w:t>
      </w:r>
      <w:r w:rsidR="00966649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zabezpieczenia pożyczki</w:t>
      </w:r>
    </w:p>
    <w:p w:rsidR="00966649" w:rsidRPr="008C0E9D" w:rsidRDefault="00966649" w:rsidP="008C0E9D">
      <w:pPr>
        <w:numPr>
          <w:ilvl w:val="0"/>
          <w:numId w:val="55"/>
        </w:numPr>
        <w:spacing w:before="120" w:line="240" w:lineRule="auto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innych dokumentów</w:t>
      </w:r>
      <w:r w:rsidR="00E14B85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.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</w:t>
      </w:r>
    </w:p>
    <w:p w:rsidR="00B8365B" w:rsidRPr="008C0E9D" w:rsidRDefault="00B8365B" w:rsidP="008C0E9D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8</w:t>
      </w:r>
    </w:p>
    <w:p w:rsidR="00B8365B" w:rsidRPr="008C0E9D" w:rsidRDefault="00B8365B" w:rsidP="008C0E9D">
      <w:pPr>
        <w:numPr>
          <w:ilvl w:val="0"/>
          <w:numId w:val="28"/>
        </w:numPr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Zabezpieczenie pożyczki, bez względu na jej wysokość następuje z 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zastrzeżeniem ust.2</w:t>
      </w:r>
      <w:r w:rsidRPr="008C0E9D">
        <w:rPr>
          <w:rFonts w:asciiTheme="minorHAnsi" w:eastAsia="Times New Roman" w:hAnsiTheme="minorHAnsi" w:cstheme="minorHAnsi"/>
          <w:color w:val="FF0000"/>
          <w:kern w:val="0"/>
          <w:lang w:eastAsia="ar-SA" w:bidi="ar-SA"/>
        </w:rPr>
        <w:t xml:space="preserve"> 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 formie wskazanej przez Pożyczkodawcę. Zabezpieczenie uwzględnia rodzaj pożyczki, jej wysokość, ocenę ryzyka i jest dokonywane poprzez:</w:t>
      </w:r>
    </w:p>
    <w:p w:rsidR="00B8365B" w:rsidRPr="008C0E9D" w:rsidRDefault="00B8365B" w:rsidP="008C0E9D">
      <w:pPr>
        <w:numPr>
          <w:ilvl w:val="0"/>
          <w:numId w:val="56"/>
        </w:numPr>
        <w:spacing w:before="120" w:line="240" w:lineRule="auto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poręczenie wekslowe,</w:t>
      </w:r>
    </w:p>
    <w:p w:rsidR="00B8365B" w:rsidRPr="008C0E9D" w:rsidRDefault="00B8365B" w:rsidP="008C0E9D">
      <w:pPr>
        <w:numPr>
          <w:ilvl w:val="0"/>
          <w:numId w:val="56"/>
        </w:numPr>
        <w:spacing w:before="120" w:line="240" w:lineRule="auto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poręczenie osoby trzeciej, wg prawa cywilnego,</w:t>
      </w:r>
    </w:p>
    <w:p w:rsidR="00B8365B" w:rsidRPr="008C0E9D" w:rsidRDefault="00B8365B" w:rsidP="008C0E9D">
      <w:pPr>
        <w:numPr>
          <w:ilvl w:val="0"/>
          <w:numId w:val="56"/>
        </w:numPr>
        <w:spacing w:before="120" w:line="240" w:lineRule="auto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przewłaszczenie rzeczy na zabezpieczenie,</w:t>
      </w:r>
    </w:p>
    <w:p w:rsidR="00B8365B" w:rsidRPr="008C0E9D" w:rsidRDefault="00B8365B" w:rsidP="008C0E9D">
      <w:pPr>
        <w:numPr>
          <w:ilvl w:val="0"/>
          <w:numId w:val="56"/>
        </w:numPr>
        <w:spacing w:before="120" w:line="240" w:lineRule="auto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zastaw zwykły i zastaw rejestrowy,</w:t>
      </w:r>
    </w:p>
    <w:p w:rsidR="00B8365B" w:rsidRPr="008C0E9D" w:rsidRDefault="00B8365B" w:rsidP="008C0E9D">
      <w:pPr>
        <w:numPr>
          <w:ilvl w:val="0"/>
          <w:numId w:val="56"/>
        </w:numPr>
        <w:spacing w:before="120" w:line="240" w:lineRule="auto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hipotekę na nieruchomości,</w:t>
      </w:r>
    </w:p>
    <w:p w:rsidR="00B8365B" w:rsidRPr="008C0E9D" w:rsidRDefault="00427E08" w:rsidP="008C0E9D">
      <w:pPr>
        <w:numPr>
          <w:ilvl w:val="0"/>
          <w:numId w:val="56"/>
        </w:numPr>
        <w:spacing w:before="120" w:line="240" w:lineRule="auto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oświadczenie o podda</w:t>
      </w:r>
      <w:r w:rsidR="004E32B3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niu się egzekucji w trybie art. 777 §1 pkt 5 Kodeksu </w:t>
      </w:r>
      <w:r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postępowania cywilnego, w formie</w:t>
      </w:r>
      <w:r w:rsidR="004E32B3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aktu notarialnego</w:t>
      </w:r>
      <w:r w:rsidR="002E4BD1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,</w:t>
      </w:r>
    </w:p>
    <w:p w:rsidR="002E4BD1" w:rsidRPr="008C0E9D" w:rsidRDefault="002E4BD1" w:rsidP="008C0E9D">
      <w:pPr>
        <w:numPr>
          <w:ilvl w:val="0"/>
          <w:numId w:val="56"/>
        </w:numPr>
        <w:spacing w:before="120" w:line="240" w:lineRule="auto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gwarancja bankowa,</w:t>
      </w:r>
    </w:p>
    <w:p w:rsidR="00B8365B" w:rsidRPr="008C0E9D" w:rsidRDefault="00B8365B" w:rsidP="008C0E9D">
      <w:pPr>
        <w:numPr>
          <w:ilvl w:val="0"/>
          <w:numId w:val="56"/>
        </w:numPr>
        <w:spacing w:before="120" w:line="240" w:lineRule="auto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inne uzgodnione przez strony. </w:t>
      </w:r>
    </w:p>
    <w:p w:rsidR="00B8365B" w:rsidRPr="008C0E9D" w:rsidRDefault="00B8365B" w:rsidP="008C0E9D">
      <w:pPr>
        <w:numPr>
          <w:ilvl w:val="0"/>
          <w:numId w:val="28"/>
        </w:numPr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Oceny zabezpieczenia dokonuje organ wykonawczy właściwego Pożyczkodawcy, po zapoznaniu się z opinią Analityka.</w:t>
      </w:r>
    </w:p>
    <w:p w:rsidR="00B8365B" w:rsidRPr="008C0E9D" w:rsidRDefault="008C66B0" w:rsidP="008C0E9D">
      <w:pPr>
        <w:numPr>
          <w:ilvl w:val="0"/>
          <w:numId w:val="28"/>
        </w:numPr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Weksel</w:t>
      </w:r>
      <w:r w:rsidR="001766E5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własny </w:t>
      </w:r>
      <w:r w:rsidR="001766E5" w:rsidRPr="008C0E9D">
        <w:rPr>
          <w:rFonts w:asciiTheme="minorHAnsi" w:eastAsia="Times New Roman" w:hAnsiTheme="minorHAnsi" w:cstheme="minorHAnsi"/>
          <w:i/>
          <w:color w:val="000000"/>
          <w:kern w:val="0"/>
          <w:lang w:eastAsia="ar-SA" w:bidi="ar-SA"/>
        </w:rPr>
        <w:t>in blanco</w:t>
      </w:r>
      <w:r w:rsidR="00B8365B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</w:t>
      </w:r>
      <w:r w:rsidR="001766E5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wraz z deklaracją wekslową </w:t>
      </w:r>
      <w:r w:rsidR="00B8365B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jest zabezpieczeniem obligatoryj</w:t>
      </w:r>
      <w:r w:rsidR="00F02584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nym każdej udzielonej pożyczki. </w:t>
      </w:r>
    </w:p>
    <w:p w:rsidR="00B8365B" w:rsidRPr="008C0E9D" w:rsidRDefault="00B8365B" w:rsidP="008C0E9D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9</w:t>
      </w:r>
    </w:p>
    <w:p w:rsidR="00B8365B" w:rsidRPr="008C0E9D" w:rsidRDefault="00B8365B" w:rsidP="008C0E9D">
      <w:pPr>
        <w:numPr>
          <w:ilvl w:val="0"/>
          <w:numId w:val="37"/>
        </w:numPr>
        <w:spacing w:before="120" w:line="240" w:lineRule="auto"/>
        <w:ind w:left="426" w:hanging="426"/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Pożyczkobiorca może wnieść  wkład własny na realizację  planowanego przedsięwzięcia.</w:t>
      </w:r>
    </w:p>
    <w:p w:rsidR="00B8365B" w:rsidRPr="008C0E9D" w:rsidRDefault="00B8365B" w:rsidP="008C0E9D">
      <w:pPr>
        <w:numPr>
          <w:ilvl w:val="0"/>
          <w:numId w:val="37"/>
        </w:numPr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Przez wkład własny rozumie się środki finansowe Pożyczkobiorcy oraz związane z planowanym przedsięwzięciem:</w:t>
      </w:r>
    </w:p>
    <w:p w:rsidR="00B8365B" w:rsidRPr="008C0E9D" w:rsidRDefault="00B8365B" w:rsidP="008C0E9D">
      <w:pPr>
        <w:numPr>
          <w:ilvl w:val="0"/>
          <w:numId w:val="57"/>
        </w:numPr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zgromadzone i opłacone materiały budowlane</w:t>
      </w:r>
    </w:p>
    <w:p w:rsidR="00B8365B" w:rsidRPr="008C0E9D" w:rsidRDefault="00B8365B" w:rsidP="008C0E9D">
      <w:pPr>
        <w:numPr>
          <w:ilvl w:val="0"/>
          <w:numId w:val="57"/>
        </w:numPr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zakupione maszyny i urządzenia.</w:t>
      </w:r>
    </w:p>
    <w:p w:rsidR="00B8365B" w:rsidRPr="008C0E9D" w:rsidRDefault="00B8365B" w:rsidP="008C0E9D">
      <w:pPr>
        <w:numPr>
          <w:ilvl w:val="0"/>
          <w:numId w:val="57"/>
        </w:numPr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inne, stanowiące aktywa przedsiębiorcy.</w:t>
      </w:r>
    </w:p>
    <w:p w:rsidR="00B8365B" w:rsidRPr="008C0E9D" w:rsidRDefault="00B8365B" w:rsidP="008C0E9D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10</w:t>
      </w:r>
    </w:p>
    <w:p w:rsidR="00B8365B" w:rsidRPr="008C0E9D" w:rsidRDefault="00B8365B" w:rsidP="008C0E9D">
      <w:pPr>
        <w:numPr>
          <w:ilvl w:val="0"/>
          <w:numId w:val="35"/>
        </w:numPr>
        <w:spacing w:before="120" w:after="100" w:afterAutospacing="1" w:line="240" w:lineRule="auto"/>
        <w:ind w:left="426" w:hanging="426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Wysokość udzielonej pożyczki nie może być niższa niż 10.000,00 zł. i  przekroczyć kwoty 1.000.000,00 zł  z zastrzeżeniem ust. 2 - ust. </w:t>
      </w:r>
      <w:r w:rsidR="001E41FA" w:rsidRPr="008C0E9D">
        <w:rPr>
          <w:rFonts w:asciiTheme="minorHAnsi" w:eastAsia="Times New Roman" w:hAnsiTheme="minorHAnsi" w:cstheme="minorHAnsi"/>
          <w:kern w:val="0"/>
          <w:lang w:eastAsia="pl-PL" w:bidi="ar-SA"/>
        </w:rPr>
        <w:t>4</w:t>
      </w:r>
      <w:r w:rsidRPr="008C0E9D">
        <w:rPr>
          <w:rFonts w:asciiTheme="minorHAnsi" w:eastAsia="Times New Roman" w:hAnsiTheme="minorHAnsi" w:cstheme="minorHAnsi"/>
          <w:kern w:val="0"/>
          <w:lang w:eastAsia="pl-PL" w:bidi="ar-SA"/>
        </w:rPr>
        <w:t>.</w:t>
      </w:r>
    </w:p>
    <w:p w:rsidR="00B8365B" w:rsidRPr="008C0E9D" w:rsidRDefault="00B8365B" w:rsidP="00574B1A">
      <w:pPr>
        <w:numPr>
          <w:ilvl w:val="0"/>
          <w:numId w:val="35"/>
        </w:numPr>
        <w:spacing w:before="120" w:after="100" w:afterAutospacing="1" w:line="240" w:lineRule="auto"/>
        <w:ind w:left="426" w:hanging="426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Wysokość udzielanych pożyczek winna odpowiadać ustalonemu limitowi wartości pożyczek. </w:t>
      </w:r>
    </w:p>
    <w:p w:rsidR="00574B1A" w:rsidRPr="00574B1A" w:rsidRDefault="00B8365B" w:rsidP="00574B1A">
      <w:pPr>
        <w:numPr>
          <w:ilvl w:val="0"/>
          <w:numId w:val="37"/>
        </w:numPr>
        <w:spacing w:before="120" w:after="100" w:afterAutospacing="1" w:line="240" w:lineRule="auto"/>
        <w:ind w:left="360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574B1A">
        <w:rPr>
          <w:rFonts w:asciiTheme="minorHAnsi" w:eastAsia="Times New Roman" w:hAnsiTheme="minorHAnsi" w:cstheme="minorHAnsi"/>
          <w:kern w:val="0"/>
          <w:lang w:eastAsia="pl-PL" w:bidi="ar-SA"/>
        </w:rPr>
        <w:t>Na udzielenie</w:t>
      </w:r>
      <w:r w:rsidR="00FB6CC4" w:rsidRPr="00574B1A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jednostkowych</w:t>
      </w:r>
      <w:r w:rsidRPr="00574B1A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pożyczek</w:t>
      </w:r>
      <w:r w:rsidR="001A1465" w:rsidRPr="00574B1A">
        <w:rPr>
          <w:rFonts w:asciiTheme="minorHAnsi" w:eastAsia="Times New Roman" w:hAnsiTheme="minorHAnsi" w:cstheme="minorHAnsi"/>
          <w:kern w:val="0"/>
          <w:lang w:eastAsia="pl-PL" w:bidi="ar-SA"/>
        </w:rPr>
        <w:t>,</w:t>
      </w:r>
      <w:r w:rsidR="004D168F" w:rsidRPr="00574B1A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</w:t>
      </w:r>
      <w:r w:rsidR="001A1465" w:rsidRPr="00574B1A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w których udział środków wkładu BGK nie przewyższa </w:t>
      </w:r>
      <w:r w:rsidRPr="00574B1A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kwoty 100.000,00 zł przeznacza </w:t>
      </w:r>
      <w:r w:rsidR="008D6F10" w:rsidRPr="00574B1A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się </w:t>
      </w:r>
      <w:r w:rsidR="00574B1A" w:rsidRPr="00574B1A">
        <w:rPr>
          <w:rFonts w:asciiTheme="minorHAnsi" w:eastAsia="Times New Roman" w:hAnsiTheme="minorHAnsi" w:cstheme="minorHAnsi"/>
          <w:kern w:val="0"/>
          <w:lang w:eastAsia="pl-PL" w:bidi="ar-SA"/>
        </w:rPr>
        <w:t>co najmniej</w:t>
      </w:r>
      <w:r w:rsidR="008D6F10" w:rsidRPr="00574B1A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</w:t>
      </w:r>
      <w:r w:rsidR="007918FF" w:rsidRPr="00574B1A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kwotę </w:t>
      </w:r>
      <w:r w:rsidR="008D6F10" w:rsidRPr="00574B1A">
        <w:rPr>
          <w:rFonts w:asciiTheme="minorHAnsi" w:eastAsia="Times New Roman" w:hAnsiTheme="minorHAnsi" w:cstheme="minorHAnsi"/>
          <w:kern w:val="0"/>
          <w:lang w:eastAsia="pl-PL" w:bidi="ar-SA"/>
        </w:rPr>
        <w:t>9</w:t>
      </w:r>
      <w:r w:rsidR="00831155" w:rsidRPr="00574B1A">
        <w:rPr>
          <w:rFonts w:asciiTheme="minorHAnsi" w:eastAsia="Times New Roman" w:hAnsiTheme="minorHAnsi" w:cstheme="minorHAnsi"/>
          <w:kern w:val="0"/>
          <w:lang w:eastAsia="pl-PL" w:bidi="ar-SA"/>
        </w:rPr>
        <w:t>.000.000</w:t>
      </w:r>
      <w:r w:rsidRPr="00574B1A">
        <w:rPr>
          <w:rFonts w:asciiTheme="minorHAnsi" w:eastAsia="Times New Roman" w:hAnsiTheme="minorHAnsi" w:cstheme="minorHAnsi"/>
          <w:kern w:val="0"/>
          <w:lang w:eastAsia="pl-PL" w:bidi="ar-SA"/>
        </w:rPr>
        <w:t>,00</w:t>
      </w:r>
      <w:r w:rsidR="00574B1A" w:rsidRPr="00574B1A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</w:t>
      </w:r>
      <w:r w:rsidRPr="00574B1A">
        <w:rPr>
          <w:rFonts w:asciiTheme="minorHAnsi" w:eastAsia="Times New Roman" w:hAnsiTheme="minorHAnsi" w:cstheme="minorHAnsi"/>
          <w:kern w:val="0"/>
          <w:lang w:eastAsia="pl-PL" w:bidi="ar-SA"/>
        </w:rPr>
        <w:t>zł</w:t>
      </w:r>
      <w:r w:rsidR="00574B1A" w:rsidRPr="00574B1A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stanowiącą łączny limit wkładu BGK określony w umowie operacyjnej. </w:t>
      </w:r>
    </w:p>
    <w:p w:rsidR="00B8365B" w:rsidRPr="008070AB" w:rsidRDefault="00B8365B" w:rsidP="00574B1A">
      <w:pPr>
        <w:spacing w:before="120" w:after="100" w:afterAutospacing="1" w:line="240" w:lineRule="auto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:rsidR="008070AB" w:rsidRPr="008070AB" w:rsidRDefault="00B8365B" w:rsidP="005443D9">
      <w:pPr>
        <w:pStyle w:val="Akapitzlist"/>
        <w:numPr>
          <w:ilvl w:val="0"/>
          <w:numId w:val="37"/>
        </w:numPr>
        <w:spacing w:before="120" w:after="100" w:afterAutospacing="1" w:line="240" w:lineRule="auto"/>
        <w:ind w:left="360"/>
        <w:jc w:val="both"/>
        <w:rPr>
          <w:rFonts w:asciiTheme="minorHAnsi" w:eastAsia="Times New Roman" w:hAnsiTheme="minorHAnsi" w:cstheme="minorHAnsi"/>
          <w:kern w:val="0"/>
          <w:szCs w:val="24"/>
          <w:lang w:eastAsia="pl-PL" w:bidi="ar-SA"/>
        </w:rPr>
      </w:pPr>
      <w:r w:rsidRPr="008070AB">
        <w:rPr>
          <w:rFonts w:asciiTheme="minorHAnsi" w:eastAsia="Times New Roman" w:hAnsiTheme="minorHAnsi" w:cstheme="minorHAnsi"/>
          <w:kern w:val="0"/>
          <w:szCs w:val="24"/>
          <w:lang w:eastAsia="pl-PL" w:bidi="ar-SA"/>
        </w:rPr>
        <w:lastRenderedPageBreak/>
        <w:t xml:space="preserve">Nie rozdysponowane środki w ramach </w:t>
      </w:r>
      <w:r w:rsidR="008D6F10" w:rsidRPr="008070AB">
        <w:rPr>
          <w:rFonts w:asciiTheme="minorHAnsi" w:eastAsia="Times New Roman" w:hAnsiTheme="minorHAnsi" w:cstheme="minorHAnsi"/>
          <w:kern w:val="0"/>
          <w:szCs w:val="24"/>
          <w:lang w:eastAsia="pl-PL" w:bidi="ar-SA"/>
        </w:rPr>
        <w:t xml:space="preserve">limitu </w:t>
      </w:r>
      <w:r w:rsidR="008070AB" w:rsidRPr="008070AB">
        <w:rPr>
          <w:rFonts w:asciiTheme="minorHAnsi" w:eastAsia="Times New Roman" w:hAnsiTheme="minorHAnsi" w:cstheme="minorHAnsi"/>
          <w:kern w:val="0"/>
          <w:szCs w:val="24"/>
          <w:lang w:eastAsia="pl-PL" w:bidi="ar-SA"/>
        </w:rPr>
        <w:t>wkładu BGK</w:t>
      </w:r>
      <w:r w:rsidRPr="008070AB">
        <w:rPr>
          <w:rFonts w:asciiTheme="minorHAnsi" w:eastAsia="Times New Roman" w:hAnsiTheme="minorHAnsi" w:cstheme="minorHAnsi"/>
          <w:kern w:val="0"/>
          <w:szCs w:val="24"/>
          <w:lang w:eastAsia="pl-PL" w:bidi="ar-SA"/>
        </w:rPr>
        <w:t xml:space="preserve"> o </w:t>
      </w:r>
      <w:r w:rsidR="00BA4414" w:rsidRPr="008070AB">
        <w:rPr>
          <w:rFonts w:asciiTheme="minorHAnsi" w:eastAsia="Times New Roman" w:hAnsiTheme="minorHAnsi" w:cstheme="minorHAnsi"/>
          <w:kern w:val="0"/>
          <w:szCs w:val="24"/>
          <w:lang w:eastAsia="pl-PL" w:bidi="ar-SA"/>
        </w:rPr>
        <w:t xml:space="preserve">którym </w:t>
      </w:r>
      <w:r w:rsidRPr="008070AB">
        <w:rPr>
          <w:rFonts w:asciiTheme="minorHAnsi" w:eastAsia="Times New Roman" w:hAnsiTheme="minorHAnsi" w:cstheme="minorHAnsi"/>
          <w:kern w:val="0"/>
          <w:szCs w:val="24"/>
          <w:lang w:eastAsia="pl-PL" w:bidi="ar-SA"/>
        </w:rPr>
        <w:t xml:space="preserve">mowa w ust. 3 </w:t>
      </w:r>
      <w:r w:rsidR="004D168F" w:rsidRPr="008070AB">
        <w:rPr>
          <w:rFonts w:asciiTheme="minorHAnsi" w:eastAsia="Times New Roman" w:hAnsiTheme="minorHAnsi" w:cstheme="minorHAnsi"/>
          <w:kern w:val="0"/>
          <w:szCs w:val="24"/>
          <w:lang w:eastAsia="pl-PL" w:bidi="ar-SA"/>
        </w:rPr>
        <w:t>są</w:t>
      </w:r>
      <w:r w:rsidRPr="008070AB">
        <w:rPr>
          <w:rFonts w:asciiTheme="minorHAnsi" w:eastAsia="Times New Roman" w:hAnsiTheme="minorHAnsi" w:cstheme="minorHAnsi"/>
          <w:kern w:val="0"/>
          <w:szCs w:val="24"/>
          <w:lang w:eastAsia="pl-PL" w:bidi="ar-SA"/>
        </w:rPr>
        <w:t xml:space="preserve"> przeznaczone na pożyczki </w:t>
      </w:r>
      <w:r w:rsidR="008070AB" w:rsidRPr="008070AB">
        <w:rPr>
          <w:rFonts w:asciiTheme="minorHAnsi" w:eastAsia="Times New Roman" w:hAnsiTheme="minorHAnsi" w:cstheme="minorHAnsi"/>
          <w:kern w:val="0"/>
          <w:szCs w:val="24"/>
          <w:lang w:eastAsia="pl-PL" w:bidi="ar-SA"/>
        </w:rPr>
        <w:t>w których udział środków wkładu BGK przekracza kwotę  100.000,00 złotych.</w:t>
      </w:r>
    </w:p>
    <w:p w:rsidR="00B8365B" w:rsidRPr="008C0E9D" w:rsidRDefault="00B8365B" w:rsidP="005443D9">
      <w:pPr>
        <w:numPr>
          <w:ilvl w:val="0"/>
          <w:numId w:val="37"/>
        </w:numPr>
        <w:spacing w:before="120" w:after="100" w:afterAutospacing="1" w:line="240" w:lineRule="auto"/>
        <w:ind w:left="426" w:hanging="426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pl-PL" w:bidi="ar-SA"/>
        </w:rPr>
        <w:t>Ostateczną wysokość przyznanej pożyczki określa organ wykonawczy właściwego Pożyczkodawcy.</w:t>
      </w:r>
    </w:p>
    <w:p w:rsidR="00B8365B" w:rsidRPr="008C0E9D" w:rsidRDefault="00B8365B" w:rsidP="008C0E9D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11</w:t>
      </w:r>
    </w:p>
    <w:p w:rsidR="00B8365B" w:rsidRPr="008C0E9D" w:rsidRDefault="00B8365B" w:rsidP="008C0E9D">
      <w:pPr>
        <w:spacing w:before="120" w:after="120" w:line="240" w:lineRule="auto"/>
        <w:ind w:left="0" w:firstLine="0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W ramach Funduszu Pożyczkowego preferowane będą projekty realizowane:</w:t>
      </w:r>
    </w:p>
    <w:p w:rsidR="00B8365B" w:rsidRPr="008C0E9D" w:rsidRDefault="00B8365B" w:rsidP="008C0E9D">
      <w:pPr>
        <w:numPr>
          <w:ilvl w:val="0"/>
          <w:numId w:val="30"/>
        </w:numPr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w zakresie Regionalnych Inteligentnych Specjalizacji</w:t>
      </w:r>
      <w:r w:rsidR="00A0251D" w:rsidRPr="008C0E9D">
        <w:rPr>
          <w:rStyle w:val="Odwoanieprzypisudolnego"/>
          <w:rFonts w:asciiTheme="minorHAnsi" w:eastAsia="Calibri" w:hAnsiTheme="minorHAnsi" w:cstheme="minorHAnsi"/>
          <w:kern w:val="0"/>
          <w:lang w:eastAsia="en-US" w:bidi="ar-SA"/>
        </w:rPr>
        <w:footnoteReference w:id="1"/>
      </w: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, zgodnie z definicją zawartą w Umowie Operacyjnej;</w:t>
      </w:r>
    </w:p>
    <w:p w:rsidR="00B8365B" w:rsidRPr="008C0E9D" w:rsidRDefault="00B8365B" w:rsidP="008C0E9D">
      <w:pPr>
        <w:numPr>
          <w:ilvl w:val="0"/>
          <w:numId w:val="30"/>
        </w:numPr>
        <w:spacing w:before="120" w:after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 xml:space="preserve">na terenach o niskiej aktywności gospodarczej, </w:t>
      </w:r>
      <w:r w:rsidR="007C468E" w:rsidRPr="008C0E9D">
        <w:rPr>
          <w:rFonts w:asciiTheme="minorHAnsi" w:eastAsia="Calibri" w:hAnsiTheme="minorHAnsi" w:cstheme="minorHAnsi"/>
          <w:kern w:val="0"/>
          <w:lang w:eastAsia="en-US" w:bidi="ar-SA"/>
        </w:rPr>
        <w:t>(</w:t>
      </w: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wskazanych w Zał. nr 13 do Umowy Operacyjnej</w:t>
      </w:r>
      <w:r w:rsidR="00CE52DC">
        <w:rPr>
          <w:rFonts w:asciiTheme="minorHAnsi" w:eastAsia="Calibri" w:hAnsiTheme="minorHAnsi" w:cstheme="minorHAnsi"/>
          <w:kern w:val="0"/>
          <w:lang w:eastAsia="en-US" w:bidi="ar-SA"/>
        </w:rPr>
        <w:t xml:space="preserve"> </w:t>
      </w:r>
      <w:r w:rsidR="00E2413A">
        <w:rPr>
          <w:rFonts w:asciiTheme="minorHAnsi" w:eastAsia="Calibri" w:hAnsiTheme="minorHAnsi" w:cstheme="minorHAnsi"/>
          <w:kern w:val="0"/>
          <w:lang w:eastAsia="en-US" w:bidi="ar-SA"/>
        </w:rPr>
        <w:t>–</w:t>
      </w:r>
      <w:r w:rsidR="00CE52DC">
        <w:rPr>
          <w:rFonts w:asciiTheme="minorHAnsi" w:eastAsia="Calibri" w:hAnsiTheme="minorHAnsi" w:cstheme="minorHAnsi"/>
          <w:kern w:val="0"/>
          <w:lang w:eastAsia="en-US" w:bidi="ar-SA"/>
        </w:rPr>
        <w:t xml:space="preserve"> </w:t>
      </w: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Wykaz obszarów o niskim poziomie aktywności gospodarczej w województwie małopolskim),</w:t>
      </w:r>
      <w:r w:rsidR="007C468E" w:rsidRPr="008C0E9D">
        <w:rPr>
          <w:rFonts w:asciiTheme="minorHAnsi" w:eastAsia="Calibri" w:hAnsiTheme="minorHAnsi" w:cstheme="minorHAnsi"/>
          <w:kern w:val="0"/>
          <w:lang w:eastAsia="en-US" w:bidi="ar-SA"/>
        </w:rPr>
        <w:t xml:space="preserve"> stanowiącym </w:t>
      </w:r>
      <w:r w:rsidR="00E2413A">
        <w:rPr>
          <w:rFonts w:asciiTheme="minorHAnsi" w:eastAsia="Calibri" w:hAnsiTheme="minorHAnsi" w:cstheme="minorHAnsi"/>
          <w:kern w:val="0"/>
          <w:lang w:eastAsia="en-US" w:bidi="ar-SA"/>
        </w:rPr>
        <w:t>Z</w:t>
      </w:r>
      <w:r w:rsidR="007C468E" w:rsidRPr="008C0E9D">
        <w:rPr>
          <w:rFonts w:asciiTheme="minorHAnsi" w:eastAsia="Calibri" w:hAnsiTheme="minorHAnsi" w:cstheme="minorHAnsi"/>
          <w:kern w:val="0"/>
          <w:lang w:eastAsia="en-US" w:bidi="ar-SA"/>
        </w:rPr>
        <w:t xml:space="preserve">ałącznik </w:t>
      </w:r>
      <w:r w:rsidR="00E2413A">
        <w:rPr>
          <w:rFonts w:asciiTheme="minorHAnsi" w:eastAsia="Calibri" w:hAnsiTheme="minorHAnsi" w:cstheme="minorHAnsi"/>
          <w:kern w:val="0"/>
          <w:lang w:eastAsia="en-US" w:bidi="ar-SA"/>
        </w:rPr>
        <w:t>N</w:t>
      </w:r>
      <w:r w:rsidR="0085530C">
        <w:rPr>
          <w:rFonts w:asciiTheme="minorHAnsi" w:eastAsia="Calibri" w:hAnsiTheme="minorHAnsi" w:cstheme="minorHAnsi"/>
          <w:kern w:val="0"/>
          <w:lang w:eastAsia="en-US" w:bidi="ar-SA"/>
        </w:rPr>
        <w:t>r 3 do niniejszego regulaminu.</w:t>
      </w: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 xml:space="preserve"> Obszary te będą podlegały cyklicznej aktualizacji zgodnie z danymi publikowanymi przez GUS</w:t>
      </w:r>
      <w:r w:rsidR="009964B8" w:rsidRPr="008C0E9D">
        <w:rPr>
          <w:rFonts w:asciiTheme="minorHAnsi" w:eastAsia="Calibri" w:hAnsiTheme="minorHAnsi" w:cstheme="minorHAnsi"/>
          <w:kern w:val="0"/>
          <w:lang w:eastAsia="en-US" w:bidi="ar-SA"/>
        </w:rPr>
        <w:t>.</w:t>
      </w:r>
    </w:p>
    <w:p w:rsidR="00B8365B" w:rsidRPr="008C0E9D" w:rsidRDefault="00B8365B" w:rsidP="008C0E9D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12</w:t>
      </w:r>
    </w:p>
    <w:p w:rsidR="00B8365B" w:rsidRPr="008C0E9D" w:rsidRDefault="00B8365B" w:rsidP="008C0E9D">
      <w:pPr>
        <w:numPr>
          <w:ilvl w:val="0"/>
          <w:numId w:val="31"/>
        </w:numPr>
        <w:tabs>
          <w:tab w:val="clear" w:pos="720"/>
        </w:tabs>
        <w:spacing w:before="120" w:after="120" w:line="240" w:lineRule="auto"/>
        <w:ind w:left="426" w:hanging="426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Pożyczki udzielane w ramach Funduszu Pożyczkowego są oprocentowane:</w:t>
      </w:r>
    </w:p>
    <w:p w:rsidR="00B8365B" w:rsidRPr="008C0E9D" w:rsidRDefault="00B8365B" w:rsidP="00F2441B">
      <w:pPr>
        <w:numPr>
          <w:ilvl w:val="0"/>
          <w:numId w:val="65"/>
        </w:numPr>
        <w:spacing w:before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na warunkach rynkowych, według stopy referencyjnej obliczanej przy zastosowaniu obowiązującej stopy bazowej oraz marży ustalonej w oparciu o Komunikat Komisji Europejskiej w sprawie zmiany metody ustalania stóp referencyjnych i dyskontowych (Dz. Urz. UE C 14 z 19.1.2008 r. lub komunikatu zastępującego) oraz po przeprowadzeniu analizy ryzyka niespłacenia zaciągniętego przez przedsiębiorcę zobowiązania na podstawie wdrożonej i akceptowanej w sektorze finansowym metodologii wyznaczania współczynnika ryzyka</w:t>
      </w:r>
      <w:r w:rsidR="0054477F" w:rsidRPr="008C0E9D">
        <w:rPr>
          <w:rFonts w:asciiTheme="minorHAnsi" w:eastAsia="Calibri" w:hAnsiTheme="minorHAnsi" w:cstheme="minorHAnsi"/>
          <w:kern w:val="0"/>
          <w:lang w:eastAsia="en-US" w:bidi="ar-SA"/>
        </w:rPr>
        <w:t>,</w:t>
      </w:r>
    </w:p>
    <w:p w:rsidR="00B8365B" w:rsidRPr="008C0E9D" w:rsidRDefault="00B8365B" w:rsidP="00F2441B">
      <w:pPr>
        <w:numPr>
          <w:ilvl w:val="0"/>
          <w:numId w:val="65"/>
        </w:numPr>
        <w:spacing w:before="120" w:line="240" w:lineRule="auto"/>
        <w:ind w:left="709" w:hanging="283"/>
        <w:jc w:val="both"/>
        <w:rPr>
          <w:rFonts w:asciiTheme="minorHAnsi" w:eastAsia="Calibri" w:hAnsiTheme="minorHAnsi" w:cstheme="minorHAnsi"/>
          <w:kern w:val="0"/>
          <w:lang w:eastAsia="en-US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 xml:space="preserve">na warunkach korzystniejszych niż rynkowe, zgodnie z zasadami udzielania pomocy </w:t>
      </w:r>
      <w:r w:rsidRPr="008C0E9D">
        <w:rPr>
          <w:rFonts w:asciiTheme="minorHAnsi" w:eastAsia="Calibri" w:hAnsiTheme="minorHAnsi" w:cstheme="minorHAnsi"/>
          <w:i/>
          <w:kern w:val="0"/>
          <w:lang w:eastAsia="en-US" w:bidi="ar-SA"/>
        </w:rPr>
        <w:t xml:space="preserve">de </w:t>
      </w:r>
      <w:proofErr w:type="spellStart"/>
      <w:r w:rsidRPr="008C0E9D">
        <w:rPr>
          <w:rFonts w:asciiTheme="minorHAnsi" w:eastAsia="Calibri" w:hAnsiTheme="minorHAnsi" w:cstheme="minorHAnsi"/>
          <w:i/>
          <w:kern w:val="0"/>
          <w:lang w:eastAsia="en-US" w:bidi="ar-SA"/>
        </w:rPr>
        <w:t>minimis</w:t>
      </w:r>
      <w:proofErr w:type="spellEnd"/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, o których mowa w Rozporządzeniu Komisji  (UE) nr 1407/2013 z dnia 18</w:t>
      </w:r>
      <w:r w:rsidR="0054477F" w:rsidRPr="008C0E9D">
        <w:rPr>
          <w:rFonts w:asciiTheme="minorHAnsi" w:eastAsia="Calibri" w:hAnsiTheme="minorHAnsi" w:cstheme="minorHAnsi"/>
          <w:kern w:val="0"/>
          <w:lang w:eastAsia="en-US" w:bidi="ar-SA"/>
        </w:rPr>
        <w:t> </w:t>
      </w: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 xml:space="preserve">grudnia 2013 r. w sprawie stosowania art. 107 i 108 Traktatu o funkcjonowaniu Unii Europejskiej do pomocy </w:t>
      </w:r>
      <w:r w:rsidRPr="008C0E9D">
        <w:rPr>
          <w:rFonts w:asciiTheme="minorHAnsi" w:eastAsia="Calibri" w:hAnsiTheme="minorHAnsi" w:cstheme="minorHAnsi"/>
          <w:i/>
          <w:kern w:val="0"/>
          <w:lang w:eastAsia="en-US" w:bidi="ar-SA"/>
        </w:rPr>
        <w:t xml:space="preserve">de </w:t>
      </w:r>
      <w:proofErr w:type="spellStart"/>
      <w:r w:rsidRPr="008C0E9D">
        <w:rPr>
          <w:rFonts w:asciiTheme="minorHAnsi" w:eastAsia="Calibri" w:hAnsiTheme="minorHAnsi" w:cstheme="minorHAnsi"/>
          <w:i/>
          <w:kern w:val="0"/>
          <w:lang w:eastAsia="en-US" w:bidi="ar-SA"/>
        </w:rPr>
        <w:t>minimis</w:t>
      </w:r>
      <w:proofErr w:type="spellEnd"/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 xml:space="preserve"> oraz Rozporządzenia Ministra Infrastruktury i</w:t>
      </w:r>
      <w:r w:rsidR="0054477F" w:rsidRPr="008C0E9D">
        <w:rPr>
          <w:rFonts w:asciiTheme="minorHAnsi" w:eastAsia="Calibri" w:hAnsiTheme="minorHAnsi" w:cstheme="minorHAnsi"/>
          <w:kern w:val="0"/>
          <w:lang w:eastAsia="en-US" w:bidi="ar-SA"/>
        </w:rPr>
        <w:t> </w:t>
      </w: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 xml:space="preserve">Rozwoju z dnia 19 marca 2015 r. w sprawie udzielania pomocy </w:t>
      </w:r>
      <w:r w:rsidRPr="008C0E9D">
        <w:rPr>
          <w:rFonts w:asciiTheme="minorHAnsi" w:eastAsia="Calibri" w:hAnsiTheme="minorHAnsi" w:cstheme="minorHAnsi"/>
          <w:i/>
          <w:kern w:val="0"/>
          <w:lang w:eastAsia="en-US" w:bidi="ar-SA"/>
        </w:rPr>
        <w:t xml:space="preserve">de </w:t>
      </w:r>
      <w:proofErr w:type="spellStart"/>
      <w:r w:rsidRPr="008C0E9D">
        <w:rPr>
          <w:rFonts w:asciiTheme="minorHAnsi" w:eastAsia="Calibri" w:hAnsiTheme="minorHAnsi" w:cstheme="minorHAnsi"/>
          <w:i/>
          <w:kern w:val="0"/>
          <w:lang w:eastAsia="en-US" w:bidi="ar-SA"/>
        </w:rPr>
        <w:t>minimis</w:t>
      </w:r>
      <w:proofErr w:type="spellEnd"/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 xml:space="preserve"> w</w:t>
      </w:r>
      <w:r w:rsidR="0054477F" w:rsidRPr="008C0E9D">
        <w:rPr>
          <w:rFonts w:asciiTheme="minorHAnsi" w:eastAsia="Calibri" w:hAnsiTheme="minorHAnsi" w:cstheme="minorHAnsi"/>
          <w:kern w:val="0"/>
          <w:lang w:eastAsia="en-US" w:bidi="ar-SA"/>
        </w:rPr>
        <w:t> </w:t>
      </w: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>ramach regionalnych programów operacyjnych na lata 2014–2020 (Dz.U. 2015 poz. 488 z</w:t>
      </w:r>
      <w:r w:rsidR="0054477F" w:rsidRPr="008C0E9D">
        <w:rPr>
          <w:rFonts w:asciiTheme="minorHAnsi" w:eastAsia="Calibri" w:hAnsiTheme="minorHAnsi" w:cstheme="minorHAnsi"/>
          <w:kern w:val="0"/>
          <w:lang w:eastAsia="en-US" w:bidi="ar-SA"/>
        </w:rPr>
        <w:t> </w:t>
      </w: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 xml:space="preserve">późniejszymi zmianami). W przypadku wystąpienia pomocy w formie </w:t>
      </w:r>
      <w:r w:rsidRPr="008C0E9D">
        <w:rPr>
          <w:rFonts w:asciiTheme="minorHAnsi" w:eastAsia="Calibri" w:hAnsiTheme="minorHAnsi" w:cstheme="minorHAnsi"/>
          <w:i/>
          <w:kern w:val="0"/>
          <w:lang w:eastAsia="en-US" w:bidi="ar-SA"/>
        </w:rPr>
        <w:t xml:space="preserve">de </w:t>
      </w:r>
      <w:proofErr w:type="spellStart"/>
      <w:r w:rsidRPr="008C0E9D">
        <w:rPr>
          <w:rFonts w:asciiTheme="minorHAnsi" w:eastAsia="Calibri" w:hAnsiTheme="minorHAnsi" w:cstheme="minorHAnsi"/>
          <w:i/>
          <w:kern w:val="0"/>
          <w:lang w:eastAsia="en-US" w:bidi="ar-SA"/>
        </w:rPr>
        <w:t>minimis</w:t>
      </w:r>
      <w:proofErr w:type="spellEnd"/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 xml:space="preserve"> obowiązek badania dopuszczalności pomocy, obliczan</w:t>
      </w:r>
      <w:r w:rsidR="00E2413A">
        <w:rPr>
          <w:rFonts w:asciiTheme="minorHAnsi" w:eastAsia="Calibri" w:hAnsiTheme="minorHAnsi" w:cstheme="minorHAnsi"/>
          <w:kern w:val="0"/>
          <w:lang w:eastAsia="en-US" w:bidi="ar-SA"/>
        </w:rPr>
        <w:t xml:space="preserve">ia wartości udzielonej pomocy, </w:t>
      </w: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 xml:space="preserve">zgłaszania faktu udzielenia takiej pomocy, wydania stosownego zaświadczenia oraz składania sprawozdań z udzielonej pomocy publicznej do właściwej instytucji spoczywa na Pośredniku Finansowym, zgodnie z  odpowiednimi przepisami. </w:t>
      </w:r>
    </w:p>
    <w:p w:rsidR="00B8365B" w:rsidRPr="008C0E9D" w:rsidRDefault="00B8365B" w:rsidP="008C0E9D">
      <w:pPr>
        <w:numPr>
          <w:ilvl w:val="0"/>
          <w:numId w:val="31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t xml:space="preserve">Oprocentowanie Pożyczki udzielanej na zasadach korzystniejszych niż rynkowe jest stałe w całym okresie jej obowiązywania i ustalane jest w wysokości stopy bazowej z dnia udzielenia Jednostkowej Pożyczki, dla przedsiębiorców działających w obszarach </w:t>
      </w:r>
      <w:r w:rsidRPr="008C0E9D">
        <w:rPr>
          <w:rFonts w:asciiTheme="minorHAnsi" w:eastAsia="Calibri" w:hAnsiTheme="minorHAnsi" w:cstheme="minorHAnsi"/>
          <w:kern w:val="0"/>
          <w:lang w:eastAsia="en-US" w:bidi="ar-SA"/>
        </w:rPr>
        <w:lastRenderedPageBreak/>
        <w:t xml:space="preserve">preferencji, wskazanych w § 11; przy czym wysokość stopy bazowej określona jest 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zgodnie z Komunikatem Komisji Europejskiej nr 2008/C 14/02.</w:t>
      </w:r>
    </w:p>
    <w:p w:rsidR="00B8365B" w:rsidRPr="008C0E9D" w:rsidRDefault="00B8365B" w:rsidP="008C0E9D">
      <w:pPr>
        <w:numPr>
          <w:ilvl w:val="0"/>
          <w:numId w:val="31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Oprocentowanie Pożyczki udzielanej na zasadach rynkowych jest stałe w całym okresie jej obowiązywania. </w:t>
      </w:r>
    </w:p>
    <w:p w:rsidR="00B8365B" w:rsidRPr="008C0E9D" w:rsidRDefault="00B8365B" w:rsidP="008C0E9D">
      <w:pPr>
        <w:numPr>
          <w:ilvl w:val="0"/>
          <w:numId w:val="31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W przypadku niespełnienia przez Pożyczkobiorcę jakiegokolwiek z warunków umożliwiających udzielenie pomocy </w:t>
      </w:r>
      <w:r w:rsidRPr="008C0E9D">
        <w:rPr>
          <w:rFonts w:asciiTheme="minorHAnsi" w:eastAsia="Times New Roman" w:hAnsiTheme="minorHAnsi" w:cstheme="minorHAnsi"/>
          <w:i/>
          <w:color w:val="000000"/>
          <w:kern w:val="0"/>
          <w:lang w:eastAsia="ar-SA" w:bidi="ar-SA"/>
        </w:rPr>
        <w:t xml:space="preserve">de </w:t>
      </w:r>
      <w:proofErr w:type="spellStart"/>
      <w:r w:rsidRPr="008C0E9D">
        <w:rPr>
          <w:rFonts w:asciiTheme="minorHAnsi" w:eastAsia="Times New Roman" w:hAnsiTheme="minorHAnsi" w:cstheme="minorHAnsi"/>
          <w:i/>
          <w:color w:val="000000"/>
          <w:kern w:val="0"/>
          <w:lang w:eastAsia="ar-SA" w:bidi="ar-SA"/>
        </w:rPr>
        <w:t>minimis</w:t>
      </w:r>
      <w:proofErr w:type="spellEnd"/>
      <w:r w:rsidRPr="008C0E9D">
        <w:rPr>
          <w:rFonts w:asciiTheme="minorHAnsi" w:eastAsia="Times New Roman" w:hAnsiTheme="minorHAnsi" w:cstheme="minorHAnsi"/>
          <w:i/>
          <w:color w:val="000000"/>
          <w:kern w:val="0"/>
          <w:lang w:eastAsia="ar-SA" w:bidi="ar-SA"/>
        </w:rPr>
        <w:t>,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finansowanie jest udzielane na zasadach rynkowych.</w:t>
      </w:r>
    </w:p>
    <w:p w:rsidR="00B8365B" w:rsidRPr="008C0E9D" w:rsidRDefault="00B8365B" w:rsidP="008C0E9D">
      <w:pPr>
        <w:numPr>
          <w:ilvl w:val="0"/>
          <w:numId w:val="31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Pożyczki udzielane w ramach niniejszego regulaminu są wolne od prowizji oraz opłat dodatkowych.</w:t>
      </w:r>
    </w:p>
    <w:p w:rsidR="00B8365B" w:rsidRPr="008C0E9D" w:rsidRDefault="00B8365B" w:rsidP="008C0E9D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13</w:t>
      </w:r>
    </w:p>
    <w:p w:rsidR="00B8365B" w:rsidRPr="008C0E9D" w:rsidRDefault="00B8365B" w:rsidP="008C0E9D">
      <w:pPr>
        <w:numPr>
          <w:ilvl w:val="0"/>
          <w:numId w:val="19"/>
        </w:numPr>
        <w:tabs>
          <w:tab w:val="clear" w:pos="720"/>
          <w:tab w:val="num" w:pos="-2694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Maksymalny okres spłaty pożyczki z uwzględnieniem karencji wynosi 84 miesiące liczone od dnia uruchomienia pożyczki</w:t>
      </w:r>
      <w:r w:rsidRPr="008C0E9D">
        <w:rPr>
          <w:rFonts w:asciiTheme="minorHAnsi" w:eastAsia="Times New Roman" w:hAnsiTheme="minorHAnsi" w:cstheme="minorHAnsi"/>
          <w:color w:val="92D050"/>
          <w:kern w:val="0"/>
          <w:lang w:eastAsia="ar-SA" w:bidi="ar-SA"/>
        </w:rPr>
        <w:t>.</w:t>
      </w:r>
    </w:p>
    <w:p w:rsidR="00B8365B" w:rsidRPr="008C0E9D" w:rsidRDefault="00B8365B" w:rsidP="008C0E9D">
      <w:pPr>
        <w:numPr>
          <w:ilvl w:val="0"/>
          <w:numId w:val="19"/>
        </w:numPr>
        <w:tabs>
          <w:tab w:val="clear" w:pos="720"/>
          <w:tab w:val="num" w:pos="-2694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Maksymalny okres karencji w spłacie kapitału wynosi 6 miesięcy od dnia uruchomienia pożyczki.</w:t>
      </w:r>
    </w:p>
    <w:p w:rsidR="00B8365B" w:rsidRPr="008C0E9D" w:rsidRDefault="00B8365B" w:rsidP="008C0E9D">
      <w:pPr>
        <w:numPr>
          <w:ilvl w:val="0"/>
          <w:numId w:val="19"/>
        </w:numPr>
        <w:tabs>
          <w:tab w:val="clear" w:pos="720"/>
          <w:tab w:val="num" w:pos="-2694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Przez dzień uruchomienia pożyczki rozumie się dzień wypłaty pożyczki albo jej pierwszej transzy</w:t>
      </w:r>
      <w:r w:rsidR="00A071AC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.</w:t>
      </w:r>
    </w:p>
    <w:p w:rsidR="00B8365B" w:rsidRPr="008C0E9D" w:rsidRDefault="00B8365B" w:rsidP="008C0E9D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14</w:t>
      </w:r>
    </w:p>
    <w:p w:rsidR="00B8365B" w:rsidRPr="008C0E9D" w:rsidRDefault="00B8365B" w:rsidP="008C0E9D">
      <w:pPr>
        <w:spacing w:before="120" w:line="240" w:lineRule="auto"/>
        <w:ind w:left="0" w:firstLine="0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Okres spłaty pożyczki oraz ewentualny okres karencji w spłac</w:t>
      </w:r>
      <w:r w:rsidR="00F34C85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ie kapitału jest ustalany przez 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Pożyczkodawcę każdorazowo w umowie pożyczki.</w:t>
      </w:r>
    </w:p>
    <w:p w:rsidR="00B8365B" w:rsidRPr="008C0E9D" w:rsidRDefault="00B8365B" w:rsidP="008C0E9D">
      <w:pPr>
        <w:spacing w:before="120" w:line="240" w:lineRule="auto"/>
        <w:ind w:left="426" w:hanging="426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15</w:t>
      </w:r>
    </w:p>
    <w:p w:rsidR="00B8365B" w:rsidRPr="008C0E9D" w:rsidRDefault="00B8365B" w:rsidP="008C0E9D">
      <w:pPr>
        <w:numPr>
          <w:ilvl w:val="0"/>
          <w:numId w:val="38"/>
        </w:numPr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Warunkiem wystąpienia o udzielenie pożyczki jest złożenie, 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przez </w:t>
      </w:r>
      <w:r w:rsidR="00FA0E09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Wnioskodawcę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wniosku o udzielenie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pożyczki zwanego dalej wnioskiem pożyczkowym.</w:t>
      </w:r>
    </w:p>
    <w:p w:rsidR="009B18F6" w:rsidRPr="008C0E9D" w:rsidRDefault="00FA0E09" w:rsidP="008C0E9D">
      <w:pPr>
        <w:pStyle w:val="Akapitzlist"/>
        <w:numPr>
          <w:ilvl w:val="0"/>
          <w:numId w:val="38"/>
        </w:numPr>
        <w:suppressAutoHyphens/>
        <w:spacing w:before="120" w:line="240" w:lineRule="auto"/>
        <w:ind w:left="426" w:hanging="426"/>
        <w:contextualSpacing w:val="0"/>
        <w:jc w:val="both"/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Wnioskodawca</w:t>
      </w:r>
      <w:r w:rsidR="009B18F6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składa wniosek o przyznanie pożyczki, wraz z kompletem dokumentów, bezpośrednio</w:t>
      </w:r>
      <w:r w:rsidR="004907D5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u Pośrednika Finansowego</w:t>
      </w:r>
      <w:r w:rsidR="009B18F6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w biurach </w:t>
      </w:r>
      <w:r w:rsidR="00105F3C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wybranego </w:t>
      </w:r>
      <w:r w:rsidR="009B18F6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Pożyczkodawcy tj.</w:t>
      </w:r>
      <w:r w:rsidR="00105F3C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 </w:t>
      </w:r>
      <w:r w:rsidR="00E2413A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MARR </w:t>
      </w:r>
      <w:r w:rsidR="009B18F6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SA, TARR SA, </w:t>
      </w:r>
      <w:proofErr w:type="spellStart"/>
      <w:r w:rsidR="009B18F6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SSCPiR</w:t>
      </w:r>
      <w:proofErr w:type="spellEnd"/>
      <w:r w:rsidR="009B18F6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,</w:t>
      </w:r>
      <w:r w:rsidR="00890F51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</w:t>
      </w:r>
      <w:r w:rsidR="009B18F6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ARMZ SA, FFRR lub CBMZ Sp. z o.o. </w:t>
      </w: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lub</w:t>
      </w:r>
      <w:r w:rsidR="002E4BD1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w dodatkowych placówkach wskazanych przez Pożyczkodawców. </w:t>
      </w:r>
      <w:r w:rsidR="009B18F6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Wniosek poddany jest wstępnej analizie merytorycznej oraz ocenie przedsięwzięcia, której dokonuje pracownik danego biura</w:t>
      </w:r>
      <w:r w:rsidR="00CD658D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w t</w:t>
      </w:r>
      <w:r w:rsidR="00340815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e</w:t>
      </w:r>
      <w:r w:rsidR="00CD658D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rminie do </w:t>
      </w:r>
      <w:r w:rsidR="00B35E10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1</w:t>
      </w:r>
      <w:r w:rsidR="00CF5F7A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4</w:t>
      </w:r>
      <w:r w:rsidR="00CD658D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dni roboczych od dnia złożenia wniosku.</w:t>
      </w:r>
    </w:p>
    <w:p w:rsidR="009B18F6" w:rsidRPr="008C0E9D" w:rsidRDefault="009B18F6" w:rsidP="008C0E9D">
      <w:pPr>
        <w:pStyle w:val="Akapitzlist"/>
        <w:numPr>
          <w:ilvl w:val="0"/>
          <w:numId w:val="38"/>
        </w:numPr>
        <w:suppressAutoHyphens/>
        <w:spacing w:before="120" w:line="240" w:lineRule="auto"/>
        <w:ind w:left="426" w:hanging="426"/>
        <w:contextualSpacing w:val="0"/>
        <w:jc w:val="both"/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Wnioski rozpatrywane są przez Pośrednika Finansowego wg kolejności w jakiej do niego wpłynęły.</w:t>
      </w:r>
    </w:p>
    <w:p w:rsidR="009B18F6" w:rsidRPr="008C0E9D" w:rsidRDefault="009B18F6" w:rsidP="008C0E9D">
      <w:pPr>
        <w:pStyle w:val="Akapitzlist"/>
        <w:numPr>
          <w:ilvl w:val="0"/>
          <w:numId w:val="38"/>
        </w:numPr>
        <w:suppressAutoHyphens/>
        <w:spacing w:before="120" w:line="240" w:lineRule="auto"/>
        <w:ind w:left="426" w:hanging="426"/>
        <w:contextualSpacing w:val="0"/>
        <w:jc w:val="both"/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Nabór wniosków o udzielenie pożyczki ma charakter otwarty i ciągły, a także prowadzony jest do czasu wyczerpania środków przeznaczonych na pożyczki</w:t>
      </w:r>
      <w:r w:rsidR="00CF5F7A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bądź zakończenia realizacji projektu</w:t>
      </w: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, na warunkach określonych w umowie operacyjnej zawartej pomiędzy </w:t>
      </w:r>
      <w:r w:rsidR="006C7FED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BGK</w:t>
      </w: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a</w:t>
      </w:r>
      <w:r w:rsidR="00105F3C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 </w:t>
      </w:r>
      <w:r w:rsidR="006C7FED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Konsorcjum</w:t>
      </w: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. Dokumentacja związana z naborem wniosków, w tym wzór wniosku wraz z informacją o wymaganych dokumentach, dostępne są na stronach internetowych </w:t>
      </w:r>
      <w:r w:rsidR="006C7FED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każdego z członków Konsorcjum</w:t>
      </w: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(strona internetowa </w:t>
      </w:r>
      <w:r w:rsidR="00890F51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MARR SA, TARR SA, </w:t>
      </w:r>
      <w:proofErr w:type="spellStart"/>
      <w:r w:rsidR="00890F51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SSCPiR</w:t>
      </w:r>
      <w:proofErr w:type="spellEnd"/>
      <w:r w:rsidR="00890F51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,ARMZ SA, FFRR lub CBMZ Sp. z </w:t>
      </w:r>
      <w:proofErr w:type="spellStart"/>
      <w:r w:rsidR="00890F51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o.o</w:t>
      </w:r>
      <w:proofErr w:type="spellEnd"/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).</w:t>
      </w:r>
    </w:p>
    <w:p w:rsidR="009B18F6" w:rsidRPr="008C0E9D" w:rsidRDefault="009B18F6" w:rsidP="008C0E9D">
      <w:pPr>
        <w:pStyle w:val="Akapitzlist"/>
        <w:numPr>
          <w:ilvl w:val="0"/>
          <w:numId w:val="38"/>
        </w:numPr>
        <w:suppressAutoHyphens/>
        <w:spacing w:before="120" w:line="240" w:lineRule="auto"/>
        <w:ind w:left="426" w:hanging="426"/>
        <w:contextualSpacing w:val="0"/>
        <w:jc w:val="both"/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W przypadku braku okresowo wolnych środków Pośrednik Finansowy informuje </w:t>
      </w:r>
      <w:r w:rsidR="006C7FED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Wnioskodawcę</w:t>
      </w: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o pozostawieniu bez rozpatrzenia złożonego wniosku do czasu otrzymania kolejnej transzy środków od </w:t>
      </w:r>
      <w:r w:rsidR="006C7FED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BGK</w:t>
      </w: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.</w:t>
      </w:r>
    </w:p>
    <w:p w:rsidR="009B18F6" w:rsidRPr="008C0E9D" w:rsidRDefault="009B18F6" w:rsidP="008C0E9D">
      <w:pPr>
        <w:pStyle w:val="Akapitzlist"/>
        <w:numPr>
          <w:ilvl w:val="0"/>
          <w:numId w:val="38"/>
        </w:numPr>
        <w:suppressAutoHyphens/>
        <w:spacing w:before="120" w:line="240" w:lineRule="auto"/>
        <w:ind w:left="426" w:hanging="426"/>
        <w:contextualSpacing w:val="0"/>
        <w:jc w:val="both"/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lastRenderedPageBreak/>
        <w:t xml:space="preserve"> Równolegle, w przypadku stwierdzenia braku wymaganych dokumentów lub wystąpienia innych nieprawidłowości, Pośrednik Finansowy zawiadamia </w:t>
      </w:r>
      <w:r w:rsidR="006C7FED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Wnioskodawcę</w:t>
      </w: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– pocztą elektroniczną, faksem lub telefonicznie - o konieczności uzupełnienia/skorygowania </w:t>
      </w:r>
      <w:r w:rsidR="00CD658D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przez Wnioskodawcę </w:t>
      </w: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dostarczonej</w:t>
      </w:r>
      <w:r w:rsidR="006B5AE5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przez niego</w:t>
      </w: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dokumentacji</w:t>
      </w:r>
      <w:r w:rsidR="005D0239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. Wnioskodawca ma obowiązek uzupełnienia dokumentacji</w:t>
      </w: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w terminie nie dłuższym jednak niż 14 dni roboczych. Niedotrzymanie tego terminu i brak informacji o potrzebie jego wydłużenia, skutkuje zwróceniem wniosku do </w:t>
      </w:r>
      <w:r w:rsidR="006C7FED"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>Wnioskodawcy</w:t>
      </w:r>
      <w:r w:rsidRPr="008C0E9D">
        <w:rPr>
          <w:rFonts w:asciiTheme="minorHAnsi" w:eastAsia="Times New Roman" w:hAnsiTheme="minorHAnsi" w:cstheme="minorHAnsi"/>
          <w:color w:val="000000"/>
          <w:kern w:val="0"/>
          <w:szCs w:val="24"/>
          <w:lang w:eastAsia="ar-SA" w:bidi="ar-SA"/>
        </w:rPr>
        <w:t xml:space="preserve"> - bez rozpatrzenia.</w:t>
      </w:r>
    </w:p>
    <w:p w:rsidR="00B8365B" w:rsidRPr="008C0E9D" w:rsidRDefault="00B8365B" w:rsidP="008C0E9D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16</w:t>
      </w:r>
    </w:p>
    <w:p w:rsidR="00B8365B" w:rsidRPr="008C0E9D" w:rsidRDefault="00B8365B" w:rsidP="008C0E9D">
      <w:pPr>
        <w:numPr>
          <w:ilvl w:val="0"/>
          <w:numId w:val="39"/>
        </w:numPr>
        <w:spacing w:before="120" w:line="240" w:lineRule="auto"/>
        <w:ind w:left="426" w:hanging="426"/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Do wniosku pożyczkowego załącza się dokumenty wymienione we wzorze wniosku pożyczkowego, a w szczególności:</w:t>
      </w:r>
    </w:p>
    <w:p w:rsidR="00A071AC" w:rsidRPr="008C0E9D" w:rsidRDefault="002E4BD1" w:rsidP="008C0E9D">
      <w:pPr>
        <w:numPr>
          <w:ilvl w:val="0"/>
          <w:numId w:val="58"/>
        </w:numPr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z</w:t>
      </w:r>
      <w:r w:rsidR="00A071AC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aświadczenie o wpisie do Centralnej Ewidencji i Informacji o Działalności Gospodarczej lub wpisie do Krajowego Rejestru Sądowego,</w:t>
      </w:r>
    </w:p>
    <w:p w:rsidR="00A071AC" w:rsidRPr="008C0E9D" w:rsidRDefault="00A071AC" w:rsidP="008C0E9D">
      <w:pPr>
        <w:numPr>
          <w:ilvl w:val="0"/>
          <w:numId w:val="58"/>
        </w:numPr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zaświadczenia o niezaleganiu wobec ZUS i US wystawione nie wcześniej niż na 1 miesiąc przed  dniem składania wniosku pożyczkowego lub w uzasadnionych przypadkach stosowne oświadczenia Wnioskodawcy </w:t>
      </w:r>
    </w:p>
    <w:p w:rsidR="00A071AC" w:rsidRPr="008C0E9D" w:rsidRDefault="00A071AC" w:rsidP="008C0E9D">
      <w:pPr>
        <w:numPr>
          <w:ilvl w:val="0"/>
          <w:numId w:val="58"/>
        </w:numPr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oświadczenie o spełnieniu kryteriów podmiotowych przez Wnioskodawcę</w:t>
      </w:r>
      <w:r w:rsidR="00A0251D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 stanowiące załącznik do Wniosku </w:t>
      </w:r>
      <w:r w:rsidR="00EC0A63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pożyczkowego</w:t>
      </w:r>
      <w:r w:rsidR="00A0251D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.</w:t>
      </w:r>
    </w:p>
    <w:p w:rsidR="00A071AC" w:rsidRPr="008C0E9D" w:rsidRDefault="00A071AC" w:rsidP="00987F23">
      <w:pPr>
        <w:numPr>
          <w:ilvl w:val="0"/>
          <w:numId w:val="39"/>
        </w:numPr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Pożyczkodawca, o ile jest to niezbędne do prawidłowej oceny wiarygodności Wnioskodawcy, może żądać informacji lub dokumentów</w:t>
      </w:r>
      <w:r w:rsidR="00987F23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 innych</w:t>
      </w: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 ni</w:t>
      </w:r>
      <w:r w:rsidR="00987F23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ż</w:t>
      </w: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 wymienion</w:t>
      </w:r>
      <w:r w:rsidR="00987F23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e w ust. </w:t>
      </w: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1.</w:t>
      </w:r>
    </w:p>
    <w:p w:rsidR="00B8365B" w:rsidRPr="008C0E9D" w:rsidRDefault="00B8365B" w:rsidP="008C0E9D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17</w:t>
      </w:r>
    </w:p>
    <w:p w:rsidR="004907D5" w:rsidRPr="00461209" w:rsidRDefault="00B8365B" w:rsidP="008C0E9D">
      <w:pPr>
        <w:numPr>
          <w:ilvl w:val="0"/>
          <w:numId w:val="21"/>
        </w:numPr>
        <w:tabs>
          <w:tab w:val="clear" w:pos="720"/>
          <w:tab w:val="num" w:pos="426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Po zakończeniu wstępnej analizy wniosek pożyczkowy przekazywany jest niezwłocznie </w:t>
      </w:r>
      <w:r w:rsidR="00E50BC3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– nie dłużej niż do 5 dni roboczych, </w:t>
      </w: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do rozpatrzenia Analitykowi  celem sporządzenia jego oceny.</w:t>
      </w:r>
    </w:p>
    <w:p w:rsidR="00461209" w:rsidRPr="00461209" w:rsidRDefault="00B8365B" w:rsidP="00461209">
      <w:pPr>
        <w:numPr>
          <w:ilvl w:val="0"/>
          <w:numId w:val="21"/>
        </w:numPr>
        <w:tabs>
          <w:tab w:val="clear" w:pos="720"/>
          <w:tab w:val="num" w:pos="426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461209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Analityk składa oświadczenie o bezstronności w stosunku do osoby ubiegającej się o</w:t>
      </w:r>
      <w:r w:rsidR="00B5031E" w:rsidRPr="00461209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 </w:t>
      </w:r>
      <w:r w:rsidRPr="00461209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udzielenie pożyczki wg wzoru stanowiącego załącznik nr </w:t>
      </w:r>
      <w:r w:rsidR="00540AA0" w:rsidRPr="00461209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2</w:t>
      </w:r>
      <w:r w:rsidRPr="00461209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do niniejszego regulaminu.</w:t>
      </w:r>
    </w:p>
    <w:p w:rsidR="00B8365B" w:rsidRPr="00461209" w:rsidRDefault="00461209" w:rsidP="00461209">
      <w:pPr>
        <w:pStyle w:val="Akapitzlist"/>
        <w:numPr>
          <w:ilvl w:val="0"/>
          <w:numId w:val="21"/>
        </w:numPr>
        <w:spacing w:before="120" w:line="240" w:lineRule="auto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461209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</w:t>
      </w:r>
      <w:r w:rsidR="00B8365B" w:rsidRPr="00461209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Jeżeli Analityk pozostaje w konflikcie interesów, zostaje  wyłączony z rozpatrywania wniosku pożyczkowego, w takim przypadku analizy dokonuje inna osoba wyznaczona przez organ wykonawczy właściwego Pożyczkodawcy.</w:t>
      </w:r>
    </w:p>
    <w:p w:rsidR="00B8365B" w:rsidRPr="008C0E9D" w:rsidRDefault="0018146B" w:rsidP="008C0E9D">
      <w:pPr>
        <w:spacing w:before="12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18</w:t>
      </w:r>
    </w:p>
    <w:p w:rsidR="00B8365B" w:rsidRPr="008C0E9D" w:rsidRDefault="00B8365B" w:rsidP="008C0E9D">
      <w:pPr>
        <w:numPr>
          <w:ilvl w:val="0"/>
          <w:numId w:val="43"/>
        </w:numPr>
        <w:spacing w:before="120" w:line="240" w:lineRule="auto"/>
        <w:ind w:left="426" w:hanging="426"/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Wniosek pożyczkowy rozpatrywany jest w dwóch etapach: </w:t>
      </w:r>
    </w:p>
    <w:p w:rsidR="00B8365B" w:rsidRPr="008C0E9D" w:rsidRDefault="00B8365B" w:rsidP="008C0E9D">
      <w:pPr>
        <w:numPr>
          <w:ilvl w:val="0"/>
          <w:numId w:val="59"/>
        </w:numPr>
        <w:tabs>
          <w:tab w:val="clear" w:pos="1105"/>
        </w:tabs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sprawdzenie poprawności i kompletności wniosku pożyczkowego wraz z załączonymi dokumentami,</w:t>
      </w:r>
    </w:p>
    <w:p w:rsidR="00B8365B" w:rsidRPr="008C0E9D" w:rsidRDefault="00B8365B" w:rsidP="008C0E9D">
      <w:pPr>
        <w:numPr>
          <w:ilvl w:val="0"/>
          <w:numId w:val="59"/>
        </w:numPr>
        <w:tabs>
          <w:tab w:val="clear" w:pos="1105"/>
        </w:tabs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analiza ryzyka </w:t>
      </w:r>
      <w:r w:rsidR="00D574BA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może obejmować 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:</w:t>
      </w:r>
    </w:p>
    <w:p w:rsidR="00B8365B" w:rsidRPr="008C0E9D" w:rsidRDefault="00B8365B" w:rsidP="002C26B5">
      <w:pPr>
        <w:numPr>
          <w:ilvl w:val="1"/>
          <w:numId w:val="60"/>
        </w:numPr>
        <w:tabs>
          <w:tab w:val="clear" w:pos="1638"/>
        </w:tabs>
        <w:spacing w:before="120" w:line="240" w:lineRule="auto"/>
        <w:ind w:left="993" w:hanging="284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okres prowadzenia działalności </w:t>
      </w:r>
    </w:p>
    <w:p w:rsidR="00B8365B" w:rsidRPr="008C0E9D" w:rsidRDefault="00B8365B" w:rsidP="002C26B5">
      <w:pPr>
        <w:numPr>
          <w:ilvl w:val="1"/>
          <w:numId w:val="60"/>
        </w:numPr>
        <w:tabs>
          <w:tab w:val="clear" w:pos="1638"/>
        </w:tabs>
        <w:spacing w:before="120" w:line="240" w:lineRule="auto"/>
        <w:ind w:left="993" w:hanging="284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wielkość kapitałów własnych</w:t>
      </w:r>
    </w:p>
    <w:p w:rsidR="00B8365B" w:rsidRPr="008C0E9D" w:rsidRDefault="00B8365B" w:rsidP="002C26B5">
      <w:pPr>
        <w:numPr>
          <w:ilvl w:val="1"/>
          <w:numId w:val="60"/>
        </w:numPr>
        <w:tabs>
          <w:tab w:val="clear" w:pos="1638"/>
        </w:tabs>
        <w:spacing w:before="120" w:line="240" w:lineRule="auto"/>
        <w:ind w:left="993" w:hanging="284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posiadany majątek</w:t>
      </w:r>
    </w:p>
    <w:p w:rsidR="00B8365B" w:rsidRPr="008C0E9D" w:rsidRDefault="00B8365B" w:rsidP="002C26B5">
      <w:pPr>
        <w:numPr>
          <w:ilvl w:val="1"/>
          <w:numId w:val="60"/>
        </w:numPr>
        <w:tabs>
          <w:tab w:val="clear" w:pos="1638"/>
        </w:tabs>
        <w:spacing w:before="120" w:line="240" w:lineRule="auto"/>
        <w:ind w:left="993" w:hanging="284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lastRenderedPageBreak/>
        <w:t>wysokość i terminy zapadalności należności i zobowiązań</w:t>
      </w:r>
    </w:p>
    <w:p w:rsidR="00B8365B" w:rsidRPr="008C0E9D" w:rsidRDefault="00B8365B" w:rsidP="002C26B5">
      <w:pPr>
        <w:numPr>
          <w:ilvl w:val="1"/>
          <w:numId w:val="60"/>
        </w:numPr>
        <w:tabs>
          <w:tab w:val="clear" w:pos="1638"/>
        </w:tabs>
        <w:spacing w:before="120" w:line="240" w:lineRule="auto"/>
        <w:ind w:left="993" w:hanging="284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wielkość zapasów</w:t>
      </w:r>
      <w:r w:rsidR="00D574BA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(</w:t>
      </w:r>
      <w:r w:rsidR="007657F4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jeśli dotyczy)</w:t>
      </w:r>
      <w:r w:rsidR="00D574BA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,</w:t>
      </w:r>
    </w:p>
    <w:p w:rsidR="00B8365B" w:rsidRPr="008C0E9D" w:rsidRDefault="00B8365B" w:rsidP="002C26B5">
      <w:pPr>
        <w:numPr>
          <w:ilvl w:val="1"/>
          <w:numId w:val="60"/>
        </w:numPr>
        <w:tabs>
          <w:tab w:val="clear" w:pos="1638"/>
        </w:tabs>
        <w:spacing w:before="120" w:line="240" w:lineRule="auto"/>
        <w:ind w:left="993" w:hanging="284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aktualne i przeszłe wyniki finansowe oraz prognozy finansowe</w:t>
      </w:r>
      <w:r w:rsidR="00D574BA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,</w:t>
      </w:r>
    </w:p>
    <w:p w:rsidR="00B8365B" w:rsidRPr="008C0E9D" w:rsidRDefault="00B8365B" w:rsidP="002C26B5">
      <w:pPr>
        <w:numPr>
          <w:ilvl w:val="1"/>
          <w:numId w:val="60"/>
        </w:numPr>
        <w:tabs>
          <w:tab w:val="clear" w:pos="1638"/>
        </w:tabs>
        <w:spacing w:before="120" w:line="240" w:lineRule="auto"/>
        <w:ind w:left="993" w:hanging="284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koncentrację odbiorców i dostawców oraz okres współpracy z nimi.</w:t>
      </w:r>
    </w:p>
    <w:p w:rsidR="00E05056" w:rsidRPr="008C0E9D" w:rsidRDefault="00E05056" w:rsidP="008C0E9D">
      <w:pPr>
        <w:numPr>
          <w:ilvl w:val="0"/>
          <w:numId w:val="43"/>
        </w:numPr>
        <w:tabs>
          <w:tab w:val="left" w:pos="3150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Wniosek pożyczkowy jest rozpatrywany nie później niż w ciągu</w:t>
      </w:r>
      <w:r w:rsidR="00A0251D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do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30 dni od dnia jego przekazania do Analityka</w:t>
      </w:r>
      <w:r w:rsidR="00D56DC9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,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</w:t>
      </w:r>
      <w:r w:rsidR="00D56DC9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a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w uzasadnionych przypadkach, nie później niż w ciągu </w:t>
      </w:r>
      <w:r w:rsidR="00A0251D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do 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60</w:t>
      </w:r>
      <w:r w:rsidR="0014749B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 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dni od dnia jego przekazania do Analityka</w:t>
      </w:r>
    </w:p>
    <w:p w:rsidR="00B8365B" w:rsidRPr="008C0E9D" w:rsidRDefault="00B8365B" w:rsidP="008C0E9D">
      <w:pPr>
        <w:numPr>
          <w:ilvl w:val="0"/>
          <w:numId w:val="43"/>
        </w:numPr>
        <w:tabs>
          <w:tab w:val="left" w:pos="3150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Analityk po rozpatrzeniu wniosku</w:t>
      </w:r>
      <w:r w:rsidR="00037382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 przedstawia swoją analizę Komisji Pożyczkowej, która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wydaje opinię końcową. </w:t>
      </w:r>
    </w:p>
    <w:p w:rsidR="00B8365B" w:rsidRPr="008C0E9D" w:rsidRDefault="00B8365B" w:rsidP="008C0E9D">
      <w:pPr>
        <w:numPr>
          <w:ilvl w:val="0"/>
          <w:numId w:val="43"/>
        </w:numPr>
        <w:tabs>
          <w:tab w:val="left" w:pos="3150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W przypadku stwierdzenia braków wniosku pożyczkowego wyznacza się Wnioskodawcy dodatkowy termin na uzupełnienie braków. </w:t>
      </w:r>
    </w:p>
    <w:p w:rsidR="00B8365B" w:rsidRPr="008C0E9D" w:rsidRDefault="00B8365B" w:rsidP="008C0E9D">
      <w:pPr>
        <w:numPr>
          <w:ilvl w:val="0"/>
          <w:numId w:val="43"/>
        </w:numPr>
        <w:tabs>
          <w:tab w:val="left" w:pos="3150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Postanowienia §1</w:t>
      </w:r>
      <w:r w:rsidR="0018146B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5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ust.</w:t>
      </w:r>
      <w:r w:rsidR="0018146B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6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stosuje się odpowiednio.</w:t>
      </w:r>
    </w:p>
    <w:p w:rsidR="00B8365B" w:rsidRPr="008C0E9D" w:rsidRDefault="00B8365B" w:rsidP="008C0E9D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 xml:space="preserve">§ </w:t>
      </w:r>
      <w:r w:rsidR="00D574BA"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19</w:t>
      </w:r>
    </w:p>
    <w:p w:rsidR="00B8365B" w:rsidRPr="008C0E9D" w:rsidRDefault="00B8365B" w:rsidP="008C0E9D">
      <w:pPr>
        <w:spacing w:before="120" w:line="240" w:lineRule="auto"/>
        <w:ind w:left="0" w:firstLine="0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Po uzyskaniu przez wniosek pożyczkowy </w:t>
      </w:r>
      <w:r w:rsidR="00037382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opinii końcowej</w:t>
      </w:r>
      <w:r w:rsidR="00D5554F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</w:t>
      </w:r>
      <w:r w:rsidR="00D56DC9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wydanej </w:t>
      </w:r>
      <w:r w:rsidR="00D5554F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przez Komisję</w:t>
      </w:r>
      <w:r w:rsidR="006C7FED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Pożyczkową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, </w:t>
      </w:r>
      <w:r w:rsidR="00D5554F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wniosek przedkładany jest 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</w:t>
      </w:r>
      <w:r w:rsidR="00E05056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organowi 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wykonawczemu właściwego Pożyczkodawcy.</w:t>
      </w:r>
    </w:p>
    <w:p w:rsidR="00B8365B" w:rsidRPr="008C0E9D" w:rsidRDefault="00B8365B" w:rsidP="008C0E9D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2</w:t>
      </w:r>
      <w:r w:rsidR="00D574BA"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0</w:t>
      </w:r>
    </w:p>
    <w:p w:rsidR="00B8365B" w:rsidRPr="008C0E9D" w:rsidRDefault="00B8365B" w:rsidP="008C0E9D">
      <w:pPr>
        <w:numPr>
          <w:ilvl w:val="0"/>
          <w:numId w:val="16"/>
        </w:numPr>
        <w:tabs>
          <w:tab w:val="clear" w:pos="720"/>
          <w:tab w:val="left" w:pos="3225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Organ wykonawczy właściwego Pożyczkodawcy podejmuje uchwałę</w:t>
      </w:r>
      <w:r w:rsidR="00FE4443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/zarządzenie</w:t>
      </w:r>
      <w:r w:rsidR="00A0251D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/decyzję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o przyznaniu pożyczki lub o odmowie jej przyznania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</w:t>
      </w:r>
      <w:r w:rsidR="0014749B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 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terminie </w:t>
      </w:r>
      <w:r w:rsidR="00A0251D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do 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14 dni od dnia dokonania oceny i przekazaniu jej przez Analityka organowi wykonawczemu.</w:t>
      </w:r>
    </w:p>
    <w:p w:rsidR="00B8365B" w:rsidRPr="008C0E9D" w:rsidRDefault="00B8365B" w:rsidP="008C0E9D">
      <w:pPr>
        <w:numPr>
          <w:ilvl w:val="0"/>
          <w:numId w:val="16"/>
        </w:numPr>
        <w:tabs>
          <w:tab w:val="clear" w:pos="720"/>
          <w:tab w:val="left" w:pos="3225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Postanowienia § </w:t>
      </w:r>
      <w:r w:rsidR="0018146B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17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ust.2 i ust.3 stosuje się odpowiednio do Członków organu wykonawczego  właściwego Pożyczkodawcy </w:t>
      </w:r>
      <w:r w:rsidR="00CD658D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oraz każdego z członków Komisji Pożyczkowej.</w:t>
      </w:r>
    </w:p>
    <w:p w:rsidR="00B8365B" w:rsidRPr="008C0E9D" w:rsidRDefault="00B8365B" w:rsidP="008C0E9D">
      <w:pPr>
        <w:numPr>
          <w:ilvl w:val="0"/>
          <w:numId w:val="16"/>
        </w:numPr>
        <w:tabs>
          <w:tab w:val="clear" w:pos="720"/>
          <w:tab w:val="left" w:pos="3225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O podjętej uchwale</w:t>
      </w:r>
      <w:r w:rsidR="00FE4443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/zarządzeniu</w:t>
      </w:r>
      <w:r w:rsidR="00A0251D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/decyzji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Wnioskodawca zostaje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powiadomiony pisemnie za pośrednictwem mail/fax/poczty w terminie do 7 dni od daty podjęcia uchwały</w:t>
      </w:r>
      <w:r w:rsidR="00FE4443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/zarządzenia</w:t>
      </w:r>
      <w:r w:rsidR="007D4D1F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/decyzji.</w:t>
      </w:r>
    </w:p>
    <w:p w:rsidR="00B8365B" w:rsidRPr="008C0E9D" w:rsidRDefault="00B8365B" w:rsidP="008C0E9D">
      <w:pPr>
        <w:numPr>
          <w:ilvl w:val="0"/>
          <w:numId w:val="16"/>
        </w:numPr>
        <w:tabs>
          <w:tab w:val="clear" w:pos="720"/>
          <w:tab w:val="left" w:pos="3225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Uchwały</w:t>
      </w:r>
      <w:r w:rsidR="00FE4443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/zarządzenia</w:t>
      </w:r>
      <w:r w:rsidR="00A0251D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/decyzje</w:t>
      </w:r>
      <w:r w:rsidR="0014749B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,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o których mowa w ust. 1 nie podlegają zaskarżeniu.</w:t>
      </w:r>
    </w:p>
    <w:p w:rsidR="00B8365B" w:rsidRPr="008C0E9D" w:rsidRDefault="00B8365B" w:rsidP="008C0E9D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2</w:t>
      </w:r>
      <w:r w:rsidR="00D574BA"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1</w:t>
      </w:r>
    </w:p>
    <w:p w:rsidR="00B8365B" w:rsidRPr="008C0E9D" w:rsidRDefault="00B8365B" w:rsidP="008C0E9D">
      <w:pPr>
        <w:spacing w:before="120" w:line="240" w:lineRule="auto"/>
        <w:ind w:left="0" w:firstLine="0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Organ wykonawczy właściwego Pożyczkodawcy może odmówić przyznania pożyczki w</w:t>
      </w:r>
      <w:r w:rsidR="0014749B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 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przypadku negatywnej oceny wniosku lub oferowanych zabezpieczeń, albo w innych przypadkach wskazujących na ryzyko utraty pożyczki.</w:t>
      </w:r>
    </w:p>
    <w:p w:rsidR="00B8365B" w:rsidRPr="008C0E9D" w:rsidRDefault="00B8365B" w:rsidP="008C0E9D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 xml:space="preserve">§ </w:t>
      </w:r>
      <w:r w:rsidR="00D574BA"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22</w:t>
      </w:r>
    </w:p>
    <w:p w:rsidR="00B8365B" w:rsidRPr="008C0E9D" w:rsidRDefault="00B8365B" w:rsidP="008C0E9D">
      <w:pPr>
        <w:pStyle w:val="Akapitzlist"/>
        <w:numPr>
          <w:ilvl w:val="0"/>
          <w:numId w:val="44"/>
        </w:numPr>
        <w:spacing w:before="120" w:line="240" w:lineRule="auto"/>
        <w:ind w:left="426" w:hanging="426"/>
        <w:contextualSpacing w:val="0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W terminie 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14 dni 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od daty otrzymania informacji o przyznaniu pożyczki, Wnioskodawca któremu przyznano pożyczkę jest zobowiązany, pod rygorem utraty prawa do pożyczki do:</w:t>
      </w:r>
    </w:p>
    <w:p w:rsidR="00FE4443" w:rsidRPr="008C0E9D" w:rsidRDefault="00FE4443" w:rsidP="008C0E9D">
      <w:pPr>
        <w:pStyle w:val="Akapitzlist"/>
        <w:numPr>
          <w:ilvl w:val="6"/>
          <w:numId w:val="62"/>
        </w:numPr>
        <w:spacing w:before="120" w:line="240" w:lineRule="auto"/>
        <w:ind w:left="709" w:hanging="283"/>
        <w:contextualSpacing w:val="0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podpisania Umowy pożyczki, </w:t>
      </w:r>
      <w:r w:rsidR="007C16CC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której wzór stanowi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załącznik do </w:t>
      </w:r>
      <w:r w:rsidR="00B11324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Uchwały Zarządu MARR SA</w:t>
      </w:r>
      <w:r w:rsidR="00D574BA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(tj. Zarządu lidera Konsorcjum)</w:t>
      </w:r>
      <w:r w:rsidR="00B11324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.</w:t>
      </w:r>
    </w:p>
    <w:p w:rsidR="000425CF" w:rsidRDefault="00FE4443" w:rsidP="000425CF">
      <w:pPr>
        <w:pStyle w:val="Akapitzlist"/>
        <w:numPr>
          <w:ilvl w:val="6"/>
          <w:numId w:val="62"/>
        </w:numPr>
        <w:spacing w:before="120" w:line="240" w:lineRule="auto"/>
        <w:ind w:left="709" w:hanging="283"/>
        <w:contextualSpacing w:val="0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lastRenderedPageBreak/>
        <w:t>dokonania wymaganych opłat związanych z zabezpieczeniami,</w:t>
      </w:r>
      <w:r w:rsidR="007570BD" w:rsidRPr="008C0E9D">
        <w:rPr>
          <w:rFonts w:asciiTheme="minorHAnsi" w:hAnsiTheme="minorHAnsi" w:cstheme="minorHAnsi"/>
        </w:rPr>
        <w:t xml:space="preserve"> </w:t>
      </w:r>
      <w:r w:rsidR="007570BD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o i</w:t>
      </w:r>
      <w:r w:rsidR="00036CEB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le co innego nie wynika z Umowy Inwestycyjnej,</w:t>
      </w:r>
    </w:p>
    <w:p w:rsidR="00570A2C" w:rsidRPr="000425CF" w:rsidRDefault="00570A2C" w:rsidP="000425CF">
      <w:pPr>
        <w:pStyle w:val="Akapitzlist"/>
        <w:numPr>
          <w:ilvl w:val="6"/>
          <w:numId w:val="62"/>
        </w:numPr>
        <w:spacing w:before="120" w:line="240" w:lineRule="auto"/>
        <w:ind w:left="709" w:hanging="283"/>
        <w:contextualSpacing w:val="0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0425CF">
        <w:rPr>
          <w:rFonts w:asciiTheme="minorHAnsi" w:eastAsia="Times New Roman" w:hAnsiTheme="minorHAnsi" w:cstheme="minorHAnsi" w:hint="eastAsia"/>
          <w:color w:val="000000"/>
          <w:kern w:val="0"/>
          <w:lang w:eastAsia="ar-SA" w:bidi="ar-SA"/>
        </w:rPr>
        <w:t>dokonania ustalonych w trybie §8 zabezpieczeń, o i</w:t>
      </w:r>
      <w:r w:rsidR="00036CEB">
        <w:rPr>
          <w:rFonts w:asciiTheme="minorHAnsi" w:eastAsia="Times New Roman" w:hAnsiTheme="minorHAnsi" w:cstheme="minorHAnsi" w:hint="eastAsia"/>
          <w:color w:val="000000"/>
          <w:kern w:val="0"/>
          <w:lang w:eastAsia="ar-SA" w:bidi="ar-SA"/>
        </w:rPr>
        <w:t>le co innego nie wynika z Umowy</w:t>
      </w:r>
      <w:r w:rsidR="00036CEB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Inwestycyjnej,</w:t>
      </w:r>
    </w:p>
    <w:p w:rsidR="00FE4443" w:rsidRPr="008C0E9D" w:rsidRDefault="00FE4443" w:rsidP="008C0E9D">
      <w:pPr>
        <w:pStyle w:val="Akapitzlist"/>
        <w:numPr>
          <w:ilvl w:val="6"/>
          <w:numId w:val="62"/>
        </w:numPr>
        <w:spacing w:before="120" w:line="240" w:lineRule="auto"/>
        <w:ind w:left="709" w:hanging="283"/>
        <w:contextualSpacing w:val="0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złożenia oświadczenia o wyrażeniu zgody na przetwarzanie własnych danych osobowych przez uprawnione podmioty w celu monitoringu realizacji pożyczki.</w:t>
      </w:r>
    </w:p>
    <w:p w:rsidR="00FE4443" w:rsidRPr="008C0E9D" w:rsidRDefault="00FE4443" w:rsidP="008C0E9D">
      <w:pPr>
        <w:pStyle w:val="Akapitzlist"/>
        <w:numPr>
          <w:ilvl w:val="0"/>
          <w:numId w:val="44"/>
        </w:numPr>
        <w:spacing w:before="120" w:line="240" w:lineRule="auto"/>
        <w:ind w:left="426" w:hanging="426"/>
        <w:contextualSpacing w:val="0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 uza</w:t>
      </w:r>
      <w:r w:rsidR="00036CEB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sadnionych przypadkach, za zgodą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Pożyczkodawcy, termin ten może zostać wydłużony. </w:t>
      </w:r>
    </w:p>
    <w:p w:rsidR="00B8365B" w:rsidRPr="008C0E9D" w:rsidRDefault="00B8365B" w:rsidP="00C264B6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2</w:t>
      </w:r>
      <w:r w:rsidR="00D574BA"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3</w:t>
      </w:r>
    </w:p>
    <w:p w:rsidR="00B8365B" w:rsidRPr="008C0E9D" w:rsidRDefault="00B8365B" w:rsidP="008C0E9D">
      <w:pPr>
        <w:numPr>
          <w:ilvl w:val="0"/>
          <w:numId w:val="8"/>
        </w:numPr>
        <w:tabs>
          <w:tab w:val="left" w:pos="3285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Wypłata pożyczki następuje po wykonaniu przez Pożyczkobiorcę obowiązków określonych w § 2</w:t>
      </w:r>
      <w:r w:rsidR="00D574BA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2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.</w:t>
      </w:r>
    </w:p>
    <w:p w:rsidR="00B8365B" w:rsidRPr="008C0E9D" w:rsidRDefault="00B8365B" w:rsidP="008C0E9D">
      <w:pPr>
        <w:numPr>
          <w:ilvl w:val="0"/>
          <w:numId w:val="8"/>
        </w:numPr>
        <w:tabs>
          <w:tab w:val="left" w:pos="3285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Wypłata pożyczki na realizację wskazanego w Umowie pożyczki  przedsięwzięcia, następuje jednorazowo lub w transzach.</w:t>
      </w:r>
    </w:p>
    <w:p w:rsidR="00B8365B" w:rsidRPr="008C0E9D" w:rsidRDefault="00B8365B" w:rsidP="008C0E9D">
      <w:pPr>
        <w:numPr>
          <w:ilvl w:val="0"/>
          <w:numId w:val="8"/>
        </w:numPr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Wypłata pożyczki następuje w walucie polskiej.</w:t>
      </w:r>
    </w:p>
    <w:p w:rsidR="00B8365B" w:rsidRPr="008C0E9D" w:rsidRDefault="00B8365B" w:rsidP="008C0E9D">
      <w:pPr>
        <w:numPr>
          <w:ilvl w:val="0"/>
          <w:numId w:val="8"/>
        </w:numPr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Szczegółowy tryb i terminy </w:t>
      </w:r>
      <w:r w:rsidR="00C57535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wypłaty pożyczki reguluje Umowa Inwestycyjna.</w:t>
      </w:r>
    </w:p>
    <w:p w:rsidR="00B8365B" w:rsidRPr="008C0E9D" w:rsidRDefault="00B8365B" w:rsidP="008C0E9D">
      <w:pPr>
        <w:numPr>
          <w:ilvl w:val="0"/>
          <w:numId w:val="8"/>
        </w:numPr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Wypłata pożyczki następuje pod warunkiem dostępności środków na rachunku Funduszu Pożyczkowego.</w:t>
      </w:r>
    </w:p>
    <w:p w:rsidR="00B8365B" w:rsidRPr="008C0E9D" w:rsidRDefault="00B8365B" w:rsidP="008C0E9D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2</w:t>
      </w:r>
      <w:r w:rsidR="00D574BA"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4</w:t>
      </w:r>
    </w:p>
    <w:p w:rsidR="00B8365B" w:rsidRPr="008C0E9D" w:rsidRDefault="00B8365B" w:rsidP="008C0E9D">
      <w:pPr>
        <w:numPr>
          <w:ilvl w:val="0"/>
          <w:numId w:val="15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Pożyczkobiorca jest zobowiązany do rozliczenia pożyczki na zasadach określonych w</w:t>
      </w:r>
      <w:r w:rsidR="00E62E10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 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Umowie 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pożyczki w terminie 90 dni kalendarzowych od daty jej całkowitej wypłaty do Pożyczkobiorcy. W wyjątkowych przypadkach, jeżeli Pożyczkobiorca nie rozliczy pożyczki z przyczyn przez niego niezawinionych Pożyczkodawc</w:t>
      </w:r>
      <w:r w:rsidR="00947DCB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a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może wyrazić zgodę na zmianę terminu rozliczenia. Termin ten może ulec wydłużeniu maksymalnie o 90 dni kalendarzowych. </w:t>
      </w:r>
    </w:p>
    <w:p w:rsidR="00B8365B" w:rsidRPr="008C0E9D" w:rsidRDefault="00B8365B" w:rsidP="008C0E9D">
      <w:pPr>
        <w:numPr>
          <w:ilvl w:val="0"/>
          <w:numId w:val="15"/>
        </w:numPr>
        <w:tabs>
          <w:tab w:val="clear" w:pos="720"/>
          <w:tab w:val="left" w:pos="3285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Celem rozliczenia pożyczki, Pożyczkobiorca przedstawia:</w:t>
      </w:r>
    </w:p>
    <w:p w:rsidR="00B8365B" w:rsidRPr="008C0E9D" w:rsidRDefault="00B8365B" w:rsidP="008C0E9D">
      <w:pPr>
        <w:numPr>
          <w:ilvl w:val="0"/>
          <w:numId w:val="63"/>
        </w:numPr>
        <w:tabs>
          <w:tab w:val="clear" w:pos="1998"/>
        </w:tabs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dowody zakupu towarów i usług</w:t>
      </w:r>
      <w:r w:rsidR="00FE4443" w:rsidRPr="008C0E9D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(faktury, rachunki, umowy kupna-sprzedaży, inne za zgodą Pożyczkodawcy)</w:t>
      </w: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, potwierdzające wydatkowanie środków zgodnie z celem, na jaki zostały przyznane</w:t>
      </w:r>
      <w:r w:rsidR="00820771" w:rsidRPr="008C0E9D">
        <w:rPr>
          <w:rFonts w:asciiTheme="minorHAnsi" w:eastAsia="Times New Roman" w:hAnsiTheme="minorHAnsi" w:cstheme="minorHAnsi"/>
          <w:kern w:val="0"/>
          <w:lang w:eastAsia="ar-SA" w:bidi="ar-SA"/>
        </w:rPr>
        <w:t>,</w:t>
      </w:r>
    </w:p>
    <w:p w:rsidR="00B8365B" w:rsidRPr="008C0E9D" w:rsidRDefault="00B8365B" w:rsidP="008C0E9D">
      <w:pPr>
        <w:numPr>
          <w:ilvl w:val="0"/>
          <w:numId w:val="63"/>
        </w:numPr>
        <w:tabs>
          <w:tab w:val="clear" w:pos="1998"/>
        </w:tabs>
        <w:spacing w:before="120" w:line="240" w:lineRule="auto"/>
        <w:ind w:left="709" w:hanging="283"/>
        <w:jc w:val="both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kern w:val="0"/>
          <w:lang w:eastAsia="ar-SA" w:bidi="ar-SA"/>
        </w:rPr>
        <w:t>dowody zapłaty za towary i usługi wymienione w pkt. 1.</w:t>
      </w:r>
    </w:p>
    <w:p w:rsidR="00B8365B" w:rsidRPr="008C0E9D" w:rsidRDefault="00B8365B" w:rsidP="008C0E9D">
      <w:pPr>
        <w:numPr>
          <w:ilvl w:val="0"/>
          <w:numId w:val="15"/>
        </w:numPr>
        <w:tabs>
          <w:tab w:val="clear" w:pos="720"/>
          <w:tab w:val="left" w:pos="3315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Pożyczkobiorca w każdym przypadku w ramach monitoringu przedsięwzięcia jest zobowiązany na żądanie Pożyczkodawcy przedstawić dokumenty o których mowa w ust. 2 a także umożliwić oględziny </w:t>
      </w:r>
      <w:r w:rsidR="006F41C7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przedmiotu inwestycji oraz 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miejsca realizacji przedsięwzięcia.</w:t>
      </w:r>
    </w:p>
    <w:p w:rsidR="00B8365B" w:rsidRPr="008C0E9D" w:rsidRDefault="00B8365B" w:rsidP="008C0E9D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2</w:t>
      </w:r>
      <w:r w:rsidR="00D574BA"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5</w:t>
      </w:r>
    </w:p>
    <w:p w:rsidR="00B8365B" w:rsidRPr="008C0E9D" w:rsidRDefault="00B8365B" w:rsidP="008C0E9D">
      <w:pPr>
        <w:numPr>
          <w:ilvl w:val="0"/>
          <w:numId w:val="18"/>
        </w:numPr>
        <w:tabs>
          <w:tab w:val="clear" w:pos="720"/>
          <w:tab w:val="left" w:pos="3270"/>
        </w:tabs>
        <w:spacing w:before="12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Pożyczkobiorca spłaca pożyczkę w ratach miesięcznych zgodnie z harmonogramem.</w:t>
      </w:r>
    </w:p>
    <w:p w:rsidR="00B8365B" w:rsidRPr="008C0E9D" w:rsidRDefault="00B8365B" w:rsidP="008C0E9D">
      <w:pPr>
        <w:numPr>
          <w:ilvl w:val="0"/>
          <w:numId w:val="18"/>
        </w:numPr>
        <w:tabs>
          <w:tab w:val="clear" w:pos="720"/>
          <w:tab w:val="left" w:pos="3270"/>
        </w:tabs>
        <w:spacing w:before="12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W szczególnych sytuacjach Pożyczkodawca, na wniosek Pożyczkobiorcy, może ustalić indywidualny harmonogram spłat. </w:t>
      </w:r>
    </w:p>
    <w:p w:rsidR="007B3D40" w:rsidRPr="008C0E9D" w:rsidRDefault="00B8365B" w:rsidP="008C0E9D">
      <w:pPr>
        <w:numPr>
          <w:ilvl w:val="0"/>
          <w:numId w:val="18"/>
        </w:numPr>
        <w:tabs>
          <w:tab w:val="clear" w:pos="720"/>
          <w:tab w:val="left" w:pos="3270"/>
        </w:tabs>
        <w:spacing w:before="12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Pożyczkobiorca może dokonywać spłat przed terminem ich płatności. </w:t>
      </w:r>
    </w:p>
    <w:p w:rsidR="007B3D40" w:rsidRPr="008C0E9D" w:rsidRDefault="007B3D40" w:rsidP="008C0E9D">
      <w:pPr>
        <w:numPr>
          <w:ilvl w:val="0"/>
          <w:numId w:val="18"/>
        </w:numPr>
        <w:tabs>
          <w:tab w:val="clear" w:pos="720"/>
          <w:tab w:val="left" w:pos="3270"/>
        </w:tabs>
        <w:spacing w:before="12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lastRenderedPageBreak/>
        <w:t>Od zadłużenia przeterminowanego, powstałego w wyniku niespłacenia całości lub części pożyczki w terminach ustalonych w umowie inwestycyjnej, odsetki są naliczane w</w:t>
      </w:r>
      <w:r w:rsidR="00F35D2C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 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wysokoś</w:t>
      </w:r>
      <w:r w:rsidR="006C7FED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ci odsetek ustawowych za opóźnienie.</w:t>
      </w:r>
    </w:p>
    <w:p w:rsidR="007B3D40" w:rsidRPr="008C0E9D" w:rsidRDefault="007B3D40" w:rsidP="008C0E9D">
      <w:pPr>
        <w:numPr>
          <w:ilvl w:val="0"/>
          <w:numId w:val="18"/>
        </w:numPr>
        <w:tabs>
          <w:tab w:val="clear" w:pos="720"/>
          <w:tab w:val="left" w:pos="3270"/>
        </w:tabs>
        <w:spacing w:before="12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 przypadku niezgodnego z umową wykorzystania środków pożyczki Ostateczny Odbiorca, zobowiązany jest do zwrotu kwoty wydatkowanej nieprawidłowo wraz z</w:t>
      </w:r>
      <w:r w:rsidR="00F35D2C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 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rynkowymi odsetkami</w:t>
      </w:r>
      <w:r w:rsidR="00EC7DF1" w:rsidRPr="008C0E9D">
        <w:rPr>
          <w:rStyle w:val="Odwoanieprzypisudolnego"/>
          <w:rFonts w:asciiTheme="minorHAnsi" w:eastAsia="Times New Roman" w:hAnsiTheme="minorHAnsi" w:cstheme="minorHAnsi"/>
          <w:color w:val="000000"/>
          <w:kern w:val="0"/>
          <w:lang w:eastAsia="ar-SA" w:bidi="ar-SA"/>
        </w:rPr>
        <w:footnoteReference w:id="2"/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za odpowiedni okres</w:t>
      </w:r>
      <w:r w:rsidR="00EC7DF1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tj. naliczanych od daty wypłaty środków pożyczkowych do chwili ich zwrotu.</w:t>
      </w:r>
    </w:p>
    <w:p w:rsidR="009964B8" w:rsidRPr="008C0E9D" w:rsidRDefault="007B3D40" w:rsidP="008C0E9D">
      <w:pPr>
        <w:numPr>
          <w:ilvl w:val="0"/>
          <w:numId w:val="18"/>
        </w:numPr>
        <w:tabs>
          <w:tab w:val="clear" w:pos="720"/>
          <w:tab w:val="left" w:pos="3270"/>
        </w:tabs>
        <w:spacing w:before="12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Roszczenia Pożyczkodawcy</w:t>
      </w:r>
      <w:r w:rsidR="00D574BA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 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z tytułu niespłaconej pożyczki i odsetek pokrywane są w</w:t>
      </w:r>
      <w:r w:rsidR="00F35D2C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 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następującej kolejności: koszty sądowe i koszty egzekucyjne w wypadku ich wystąpienia, odsetki od przeterminowanej należności, odsetki kapitałowe, kapitał.</w:t>
      </w:r>
    </w:p>
    <w:p w:rsidR="00B8365B" w:rsidRPr="008C0E9D" w:rsidRDefault="00B8365B" w:rsidP="008C0E9D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2</w:t>
      </w:r>
      <w:r w:rsidR="00D574BA"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6</w:t>
      </w:r>
    </w:p>
    <w:p w:rsidR="009826FE" w:rsidRPr="008C0E9D" w:rsidRDefault="009826FE" w:rsidP="008C0E9D">
      <w:pPr>
        <w:pStyle w:val="Akapitzlist"/>
        <w:numPr>
          <w:ilvl w:val="1"/>
          <w:numId w:val="18"/>
        </w:numPr>
        <w:tabs>
          <w:tab w:val="clear" w:pos="1080"/>
        </w:tabs>
        <w:spacing w:before="120" w:line="240" w:lineRule="auto"/>
        <w:ind w:left="426" w:hanging="426"/>
        <w:contextualSpacing w:val="0"/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W szczególności Pożyczkobiorca jest zobowiązany do:</w:t>
      </w:r>
    </w:p>
    <w:p w:rsidR="009826FE" w:rsidRPr="008C0E9D" w:rsidRDefault="009826FE" w:rsidP="008C0E9D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60" w:line="240" w:lineRule="auto"/>
        <w:ind w:left="709" w:hanging="283"/>
        <w:contextualSpacing w:val="0"/>
        <w:jc w:val="both"/>
        <w:rPr>
          <w:rFonts w:asciiTheme="minorHAnsi" w:hAnsiTheme="minorHAnsi" w:cstheme="minorHAnsi"/>
          <w:spacing w:val="-2"/>
        </w:rPr>
      </w:pPr>
      <w:r w:rsidRPr="008C0E9D">
        <w:rPr>
          <w:rFonts w:asciiTheme="minorHAnsi" w:hAnsiTheme="minorHAnsi" w:cstheme="minorHAnsi"/>
          <w:spacing w:val="-2"/>
        </w:rPr>
        <w:t>realizowania Umowy Inwestycyjnej z należytą starannością z uwzględnieniem profesjonalnego charakteru jego działalności oraz nieangażowania się w działania sprzeczne z zasadami Unii Europejskiej;</w:t>
      </w:r>
    </w:p>
    <w:p w:rsidR="009826FE" w:rsidRPr="008C0E9D" w:rsidRDefault="009826FE" w:rsidP="008C0E9D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60" w:line="240" w:lineRule="auto"/>
        <w:ind w:left="709" w:hanging="283"/>
        <w:contextualSpacing w:val="0"/>
        <w:jc w:val="both"/>
        <w:rPr>
          <w:rFonts w:asciiTheme="minorHAnsi" w:hAnsiTheme="minorHAnsi" w:cstheme="minorHAnsi"/>
          <w:spacing w:val="-2"/>
        </w:rPr>
      </w:pPr>
      <w:r w:rsidRPr="008C0E9D">
        <w:rPr>
          <w:rFonts w:asciiTheme="minorHAnsi" w:hAnsiTheme="minorHAnsi" w:cstheme="minorHAnsi"/>
          <w:spacing w:val="-2"/>
        </w:rPr>
        <w:t>zapewnienia, że Inwestycja nie obejmuje żadnych działań sprzecznych z</w:t>
      </w:r>
      <w:r w:rsidR="00F35D2C" w:rsidRPr="008C0E9D">
        <w:rPr>
          <w:rFonts w:asciiTheme="minorHAnsi" w:hAnsiTheme="minorHAnsi" w:cstheme="minorHAnsi"/>
          <w:spacing w:val="-2"/>
        </w:rPr>
        <w:t> </w:t>
      </w:r>
      <w:r w:rsidRPr="008C0E9D">
        <w:rPr>
          <w:rFonts w:asciiTheme="minorHAnsi" w:hAnsiTheme="minorHAnsi" w:cstheme="minorHAnsi"/>
          <w:spacing w:val="-2"/>
        </w:rPr>
        <w:t>regulacjami unijnymi oraz krajowymi;</w:t>
      </w:r>
    </w:p>
    <w:p w:rsidR="009826FE" w:rsidRPr="008C0E9D" w:rsidRDefault="009826FE" w:rsidP="008C0E9D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60" w:line="240" w:lineRule="auto"/>
        <w:ind w:left="709" w:hanging="283"/>
        <w:contextualSpacing w:val="0"/>
        <w:jc w:val="both"/>
        <w:rPr>
          <w:rFonts w:asciiTheme="minorHAnsi" w:hAnsiTheme="minorHAnsi" w:cstheme="minorHAnsi"/>
          <w:spacing w:val="-2"/>
        </w:rPr>
      </w:pPr>
      <w:r w:rsidRPr="008C0E9D">
        <w:rPr>
          <w:rFonts w:asciiTheme="minorHAnsi" w:hAnsiTheme="minorHAnsi" w:cstheme="minorHAnsi"/>
          <w:spacing w:val="-2"/>
        </w:rPr>
        <w:t xml:space="preserve">przedstawiania Pośrednikowi Finansowemu, </w:t>
      </w:r>
      <w:r w:rsidR="003508F9" w:rsidRPr="008C0E9D">
        <w:rPr>
          <w:rFonts w:asciiTheme="minorHAnsi" w:hAnsiTheme="minorHAnsi" w:cstheme="minorHAnsi"/>
          <w:spacing w:val="-2"/>
        </w:rPr>
        <w:t>BGK</w:t>
      </w:r>
      <w:r w:rsidRPr="008C0E9D">
        <w:rPr>
          <w:rFonts w:asciiTheme="minorHAnsi" w:hAnsiTheme="minorHAnsi" w:cstheme="minorHAnsi"/>
          <w:spacing w:val="-2"/>
        </w:rPr>
        <w:t xml:space="preserve"> lub Instytucji Zarządzającej</w:t>
      </w:r>
      <w:r w:rsidR="003508F9" w:rsidRPr="008C0E9D">
        <w:rPr>
          <w:rFonts w:asciiTheme="minorHAnsi" w:hAnsiTheme="minorHAnsi" w:cstheme="minorHAnsi"/>
          <w:spacing w:val="-2"/>
        </w:rPr>
        <w:t xml:space="preserve"> (Województwo Małopolskie)</w:t>
      </w:r>
      <w:r w:rsidRPr="008C0E9D">
        <w:rPr>
          <w:rFonts w:asciiTheme="minorHAnsi" w:hAnsiTheme="minorHAnsi" w:cstheme="minorHAnsi"/>
          <w:spacing w:val="-2"/>
        </w:rPr>
        <w:t xml:space="preserve"> wszelkich informacji lub dokumentów dotyczących otrzymanego wsparcia na potrzeby monitorowania realizacji Projektu i jego ewaluacji;</w:t>
      </w:r>
    </w:p>
    <w:p w:rsidR="009826FE" w:rsidRPr="008C0E9D" w:rsidRDefault="009826FE" w:rsidP="008C0E9D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60" w:line="240" w:lineRule="auto"/>
        <w:ind w:left="709" w:hanging="283"/>
        <w:contextualSpacing w:val="0"/>
        <w:jc w:val="both"/>
        <w:rPr>
          <w:rFonts w:asciiTheme="minorHAnsi" w:hAnsiTheme="minorHAnsi" w:cstheme="minorHAnsi"/>
          <w:spacing w:val="-2"/>
        </w:rPr>
      </w:pPr>
      <w:r w:rsidRPr="008C0E9D">
        <w:rPr>
          <w:rFonts w:asciiTheme="minorHAnsi" w:hAnsiTheme="minorHAnsi" w:cstheme="minorHAnsi"/>
          <w:spacing w:val="-2"/>
        </w:rPr>
        <w:t>prowadzenia odpowiedniej dokumentacji i ewidencji księgowej związanej z</w:t>
      </w:r>
      <w:r w:rsidR="00F35D2C" w:rsidRPr="008C0E9D">
        <w:rPr>
          <w:rFonts w:asciiTheme="minorHAnsi" w:hAnsiTheme="minorHAnsi" w:cstheme="minorHAnsi"/>
          <w:spacing w:val="-2"/>
        </w:rPr>
        <w:t> </w:t>
      </w:r>
      <w:r w:rsidRPr="008C0E9D">
        <w:rPr>
          <w:rFonts w:asciiTheme="minorHAnsi" w:hAnsiTheme="minorHAnsi" w:cstheme="minorHAnsi"/>
          <w:spacing w:val="-2"/>
        </w:rPr>
        <w:t>Inwestycją;</w:t>
      </w:r>
    </w:p>
    <w:p w:rsidR="009826FE" w:rsidRPr="008C0E9D" w:rsidRDefault="00DD2102" w:rsidP="008C0E9D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60" w:line="240" w:lineRule="auto"/>
        <w:ind w:left="709" w:hanging="283"/>
        <w:contextualSpacing w:val="0"/>
        <w:jc w:val="both"/>
        <w:rPr>
          <w:rFonts w:asciiTheme="minorHAnsi" w:hAnsiTheme="minorHAnsi" w:cstheme="minorHAnsi"/>
          <w:spacing w:val="-2"/>
        </w:rPr>
      </w:pPr>
      <w:r w:rsidRPr="008C0E9D">
        <w:rPr>
          <w:rFonts w:asciiTheme="minorHAnsi" w:hAnsiTheme="minorHAnsi" w:cstheme="minorHAnsi"/>
          <w:spacing w:val="-2"/>
        </w:rPr>
        <w:t xml:space="preserve">respektowania </w:t>
      </w:r>
      <w:r w:rsidR="009826FE" w:rsidRPr="008C0E9D">
        <w:rPr>
          <w:rFonts w:asciiTheme="minorHAnsi" w:hAnsiTheme="minorHAnsi" w:cstheme="minorHAnsi"/>
          <w:spacing w:val="-2"/>
        </w:rPr>
        <w:t xml:space="preserve">skutków prawnych rozwiązania Umowy Operacyjnej, w stosunku do obowiązywania Umów Inwestycyjnych, tj. w przypadku wygaśnięcia lub rozwiązania Umowy Operacyjnej, wszystkie prawa i obowiązki Pośrednika Finansowego wynikające z Umów Inwestycyjnych przechodzą, odpowiednio, na </w:t>
      </w:r>
      <w:r w:rsidR="003508F9" w:rsidRPr="008C0E9D">
        <w:rPr>
          <w:rFonts w:asciiTheme="minorHAnsi" w:hAnsiTheme="minorHAnsi" w:cstheme="minorHAnsi"/>
          <w:spacing w:val="-2"/>
        </w:rPr>
        <w:t>BGK</w:t>
      </w:r>
      <w:r w:rsidR="009826FE" w:rsidRPr="008C0E9D">
        <w:rPr>
          <w:rFonts w:asciiTheme="minorHAnsi" w:hAnsiTheme="minorHAnsi" w:cstheme="minorHAnsi"/>
          <w:spacing w:val="-2"/>
        </w:rPr>
        <w:t>, Instytucję Zarządzającą lub inny podmiot wskazany przez Instytucję Zarządzającą;</w:t>
      </w:r>
    </w:p>
    <w:p w:rsidR="009826FE" w:rsidRPr="008C0E9D" w:rsidRDefault="009826FE" w:rsidP="008C0E9D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60" w:line="240" w:lineRule="auto"/>
        <w:ind w:left="709" w:hanging="283"/>
        <w:contextualSpacing w:val="0"/>
        <w:jc w:val="both"/>
        <w:rPr>
          <w:rFonts w:asciiTheme="minorHAnsi" w:hAnsiTheme="minorHAnsi" w:cstheme="minorHAnsi"/>
          <w:spacing w:val="-2"/>
        </w:rPr>
      </w:pPr>
      <w:r w:rsidRPr="008C0E9D">
        <w:rPr>
          <w:rFonts w:asciiTheme="minorHAnsi" w:hAnsiTheme="minorHAnsi" w:cstheme="minorHAnsi"/>
          <w:spacing w:val="-2"/>
        </w:rPr>
        <w:t>przestrzegania zasad dotyczących unikania nakładania się finansowania przyznanego z EFSI, z innych funduszy, programów, środków i instrumentów Unii Europejskiej, a także innych źródeł pomocy krajowej i zagranicznej, zgodnie z art. 37 ust 9 Rozporządzenia 1303/2013;</w:t>
      </w:r>
    </w:p>
    <w:p w:rsidR="009826FE" w:rsidRPr="008C0E9D" w:rsidRDefault="00DD2102" w:rsidP="008C0E9D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60" w:line="240" w:lineRule="auto"/>
        <w:ind w:left="709" w:hanging="283"/>
        <w:contextualSpacing w:val="0"/>
        <w:jc w:val="both"/>
        <w:rPr>
          <w:rFonts w:asciiTheme="minorHAnsi" w:hAnsiTheme="minorHAnsi" w:cstheme="minorHAnsi"/>
          <w:spacing w:val="-2"/>
        </w:rPr>
      </w:pPr>
      <w:r w:rsidRPr="008C0E9D">
        <w:rPr>
          <w:rFonts w:asciiTheme="minorHAnsi" w:hAnsiTheme="minorHAnsi" w:cstheme="minorHAnsi"/>
          <w:spacing w:val="-2"/>
        </w:rPr>
        <w:t xml:space="preserve">przestrzegania </w:t>
      </w:r>
      <w:r w:rsidR="009826FE" w:rsidRPr="008C0E9D">
        <w:rPr>
          <w:rFonts w:asciiTheme="minorHAnsi" w:hAnsiTheme="minorHAnsi" w:cstheme="minorHAnsi"/>
          <w:spacing w:val="-2"/>
        </w:rPr>
        <w:t xml:space="preserve">uprawnień przyznanych Pośrednikowi Finansowemu do dochodzenia roszczeń, przysługujących zarówno Pośrednikowi Finansowemu jak i </w:t>
      </w:r>
      <w:r w:rsidR="003508F9" w:rsidRPr="008C0E9D">
        <w:rPr>
          <w:rFonts w:asciiTheme="minorHAnsi" w:hAnsiTheme="minorHAnsi" w:cstheme="minorHAnsi"/>
          <w:spacing w:val="-2"/>
        </w:rPr>
        <w:t>BGK</w:t>
      </w:r>
      <w:r w:rsidR="009826FE" w:rsidRPr="008C0E9D">
        <w:rPr>
          <w:rFonts w:asciiTheme="minorHAnsi" w:hAnsiTheme="minorHAnsi" w:cstheme="minorHAnsi"/>
          <w:spacing w:val="-2"/>
        </w:rPr>
        <w:t xml:space="preserve"> lub Instytucji Zarządzającej, przeciwko Ostatecznemu Odbiorcy w drodze negocjacji lub innych kroków prawnych, w tym do podejmowania dopuszczalnych prawem czynności faktycznych i prawnych niezbędnych dla odzyskania kwot wykorzystanych przez Ostatecznego Odbiorcę niezgodnie z Umową Inwestycyjną;</w:t>
      </w:r>
    </w:p>
    <w:p w:rsidR="009826FE" w:rsidRPr="008C0E9D" w:rsidRDefault="009826FE" w:rsidP="008C0E9D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60" w:line="240" w:lineRule="auto"/>
        <w:ind w:left="709" w:hanging="283"/>
        <w:contextualSpacing w:val="0"/>
        <w:jc w:val="both"/>
        <w:rPr>
          <w:rFonts w:asciiTheme="minorHAnsi" w:hAnsiTheme="minorHAnsi" w:cstheme="minorHAnsi"/>
          <w:spacing w:val="-2"/>
        </w:rPr>
      </w:pPr>
      <w:r w:rsidRPr="008C0E9D">
        <w:rPr>
          <w:rFonts w:asciiTheme="minorHAnsi" w:hAnsiTheme="minorHAnsi" w:cstheme="minorHAnsi"/>
        </w:rPr>
        <w:t xml:space="preserve">poddania się wszelkiego rodzaju kontroli </w:t>
      </w:r>
      <w:r w:rsidRPr="008C0E9D">
        <w:rPr>
          <w:rFonts w:asciiTheme="minorHAnsi" w:hAnsiTheme="minorHAnsi" w:cstheme="minorHAnsi"/>
          <w:spacing w:val="-2"/>
        </w:rPr>
        <w:t xml:space="preserve">Komisji Europejskiej, Europejskiego Trybunału Obrachunkowego, Instytucji Zarządzającej, </w:t>
      </w:r>
      <w:r w:rsidR="003508F9" w:rsidRPr="008C0E9D">
        <w:rPr>
          <w:rFonts w:asciiTheme="minorHAnsi" w:hAnsiTheme="minorHAnsi" w:cstheme="minorHAnsi"/>
          <w:spacing w:val="-2"/>
        </w:rPr>
        <w:t>BGK</w:t>
      </w:r>
      <w:r w:rsidRPr="008C0E9D">
        <w:rPr>
          <w:rFonts w:asciiTheme="minorHAnsi" w:hAnsiTheme="minorHAnsi" w:cstheme="minorHAnsi"/>
          <w:spacing w:val="-2"/>
        </w:rPr>
        <w:t xml:space="preserve">, Pośrednika Finansowego lub innych </w:t>
      </w:r>
      <w:r w:rsidRPr="008C0E9D">
        <w:rPr>
          <w:rFonts w:asciiTheme="minorHAnsi" w:hAnsiTheme="minorHAnsi" w:cstheme="minorHAnsi"/>
          <w:spacing w:val="-2"/>
        </w:rPr>
        <w:lastRenderedPageBreak/>
        <w:t>uprawnionych podmiotów, na zasadach określonych w Załączniku nr 6 do Umowy</w:t>
      </w:r>
      <w:r w:rsidR="003508F9" w:rsidRPr="008C0E9D">
        <w:rPr>
          <w:rFonts w:asciiTheme="minorHAnsi" w:hAnsiTheme="minorHAnsi" w:cstheme="minorHAnsi"/>
          <w:spacing w:val="-2"/>
        </w:rPr>
        <w:t xml:space="preserve"> operacyjnej</w:t>
      </w:r>
      <w:r w:rsidRPr="008C0E9D">
        <w:rPr>
          <w:rFonts w:asciiTheme="minorHAnsi" w:hAnsiTheme="minorHAnsi" w:cstheme="minorHAnsi"/>
          <w:spacing w:val="-2"/>
        </w:rPr>
        <w:t>, mogących mieć zastosowanie do Ostatecznego Odbiorcy;</w:t>
      </w:r>
    </w:p>
    <w:p w:rsidR="009826FE" w:rsidRPr="008C0E9D" w:rsidRDefault="009826FE" w:rsidP="008C0E9D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60" w:line="240" w:lineRule="auto"/>
        <w:ind w:left="709" w:hanging="283"/>
        <w:contextualSpacing w:val="0"/>
        <w:jc w:val="both"/>
        <w:rPr>
          <w:rFonts w:asciiTheme="minorHAnsi" w:hAnsiTheme="minorHAnsi" w:cstheme="minorHAnsi"/>
          <w:spacing w:val="-2"/>
        </w:rPr>
      </w:pPr>
      <w:r w:rsidRPr="008C0E9D">
        <w:rPr>
          <w:rFonts w:asciiTheme="minorHAnsi" w:hAnsiTheme="minorHAnsi" w:cstheme="minorHAnsi"/>
          <w:spacing w:val="-2"/>
        </w:rPr>
        <w:t>przechowywania na powszechnie uznawanych nośnikach danych odpowiedniej dokumentacji</w:t>
      </w:r>
      <w:r w:rsidR="00381B62" w:rsidRPr="008C0E9D">
        <w:rPr>
          <w:rFonts w:asciiTheme="minorHAnsi" w:hAnsiTheme="minorHAnsi" w:cstheme="minorHAnsi"/>
          <w:spacing w:val="-2"/>
        </w:rPr>
        <w:t xml:space="preserve"> związanych z udzieloną pożyczką,</w:t>
      </w:r>
      <w:r w:rsidRPr="008C0E9D">
        <w:rPr>
          <w:rFonts w:asciiTheme="minorHAnsi" w:hAnsiTheme="minorHAnsi" w:cstheme="minorHAnsi"/>
          <w:spacing w:val="-2"/>
        </w:rPr>
        <w:t xml:space="preserve"> przez 10 lat od dnia zawarcia Umowy Inwestycyjnej przez Ostatecznego Odbiorcę, z zastrzeżeniem możliwości przedłużenia tego terminu pod warunkiem wcześniejszego pisemnego poinformowania </w:t>
      </w:r>
      <w:r w:rsidR="00843004" w:rsidRPr="008C0E9D">
        <w:rPr>
          <w:rFonts w:asciiTheme="minorHAnsi" w:hAnsiTheme="minorHAnsi" w:cstheme="minorHAnsi"/>
          <w:spacing w:val="-2"/>
        </w:rPr>
        <w:t>o tym Ostatecznego Odbiorcy</w:t>
      </w:r>
      <w:r w:rsidR="00843004">
        <w:rPr>
          <w:rFonts w:asciiTheme="minorHAnsi" w:hAnsiTheme="minorHAnsi" w:cstheme="minorHAnsi"/>
          <w:spacing w:val="-2"/>
        </w:rPr>
        <w:t xml:space="preserve"> </w:t>
      </w:r>
      <w:r w:rsidR="00ED5ABE">
        <w:rPr>
          <w:rFonts w:asciiTheme="minorHAnsi" w:hAnsiTheme="minorHAnsi" w:cstheme="minorHAnsi"/>
          <w:spacing w:val="-2"/>
        </w:rPr>
        <w:t>przez pożyczkodawcę</w:t>
      </w:r>
      <w:r w:rsidRPr="008C0E9D">
        <w:rPr>
          <w:rFonts w:asciiTheme="minorHAnsi" w:hAnsiTheme="minorHAnsi" w:cstheme="minorHAnsi"/>
          <w:spacing w:val="-2"/>
        </w:rPr>
        <w:t>;</w:t>
      </w:r>
    </w:p>
    <w:p w:rsidR="009826FE" w:rsidRPr="008C0E9D" w:rsidRDefault="009826FE" w:rsidP="008C0E9D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60" w:line="240" w:lineRule="auto"/>
        <w:ind w:left="709" w:hanging="283"/>
        <w:contextualSpacing w:val="0"/>
        <w:jc w:val="both"/>
        <w:rPr>
          <w:rFonts w:asciiTheme="minorHAnsi" w:hAnsiTheme="minorHAnsi" w:cstheme="minorHAnsi"/>
          <w:spacing w:val="-2"/>
        </w:rPr>
      </w:pPr>
      <w:r w:rsidRPr="008C0E9D">
        <w:rPr>
          <w:rFonts w:asciiTheme="minorHAnsi" w:hAnsiTheme="minorHAnsi" w:cstheme="minorHAnsi"/>
          <w:spacing w:val="-2"/>
        </w:rPr>
        <w:t xml:space="preserve">udostępniania, zgodnie z przepisami prawa, Pośrednikowi Finansowemu, </w:t>
      </w:r>
      <w:r w:rsidR="003508F9" w:rsidRPr="008C0E9D">
        <w:rPr>
          <w:rFonts w:asciiTheme="minorHAnsi" w:hAnsiTheme="minorHAnsi" w:cstheme="minorHAnsi"/>
          <w:spacing w:val="-2"/>
        </w:rPr>
        <w:t>BGK</w:t>
      </w:r>
      <w:r w:rsidRPr="008C0E9D">
        <w:rPr>
          <w:rFonts w:asciiTheme="minorHAnsi" w:hAnsiTheme="minorHAnsi" w:cstheme="minorHAnsi"/>
          <w:spacing w:val="-2"/>
        </w:rPr>
        <w:t xml:space="preserve">, Instytucji Zarządzającej oraz organom administracji publicznej, w szczególności ministrowi właściwemu do spraw rozwoju regionalnego, danych niezbędnych m.in. do budowania baz danych, przeprowadzania badań i ewaluacji, sprawozdawczości, wykonywania oraz zamawiania analiz w zakresie spójności Programu, realizacji polityk, w tym polityk horyzontalnych, oceny skutków Programu, a także oddziaływań makroekonomicznych w kontekście działań podejmowanych w ramach Projektu. </w:t>
      </w:r>
    </w:p>
    <w:p w:rsidR="009826FE" w:rsidRPr="008C0E9D" w:rsidRDefault="009826FE" w:rsidP="008C0E9D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60" w:line="240" w:lineRule="auto"/>
        <w:ind w:left="709" w:hanging="283"/>
        <w:contextualSpacing w:val="0"/>
        <w:jc w:val="both"/>
        <w:rPr>
          <w:rFonts w:asciiTheme="minorHAnsi" w:hAnsiTheme="minorHAnsi" w:cstheme="minorHAnsi"/>
          <w:spacing w:val="-2"/>
        </w:rPr>
      </w:pPr>
      <w:r w:rsidRPr="008C0E9D">
        <w:rPr>
          <w:rFonts w:asciiTheme="minorHAnsi" w:hAnsiTheme="minorHAnsi" w:cstheme="minorHAnsi"/>
          <w:spacing w:val="-2"/>
        </w:rPr>
        <w:t>zwrotu w całości kwoty wypłaconej z tytułu Jednostkowej Pożyczki zgodnie z</w:t>
      </w:r>
      <w:r w:rsidR="00490D81" w:rsidRPr="008C0E9D">
        <w:rPr>
          <w:rFonts w:asciiTheme="minorHAnsi" w:hAnsiTheme="minorHAnsi" w:cstheme="minorHAnsi"/>
          <w:spacing w:val="-2"/>
        </w:rPr>
        <w:t> </w:t>
      </w:r>
      <w:r w:rsidRPr="008C0E9D">
        <w:rPr>
          <w:rFonts w:asciiTheme="minorHAnsi" w:hAnsiTheme="minorHAnsi" w:cstheme="minorHAnsi"/>
          <w:spacing w:val="-2"/>
        </w:rPr>
        <w:t>Umową Inwestycyjną wraz z odsetkami oraz innymi zobowiązaniami wobec Pośrednika Finansowego wynikającymi z Umowy Inwestycyjnej;</w:t>
      </w:r>
    </w:p>
    <w:p w:rsidR="009826FE" w:rsidRPr="008C0E9D" w:rsidRDefault="00DD2102" w:rsidP="008C0E9D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60" w:line="240" w:lineRule="auto"/>
        <w:ind w:left="709" w:hanging="283"/>
        <w:contextualSpacing w:val="0"/>
        <w:jc w:val="both"/>
        <w:rPr>
          <w:rFonts w:asciiTheme="minorHAnsi" w:hAnsiTheme="minorHAnsi" w:cstheme="minorHAnsi"/>
          <w:spacing w:val="-2"/>
        </w:rPr>
      </w:pPr>
      <w:r w:rsidRPr="008C0E9D">
        <w:rPr>
          <w:rFonts w:asciiTheme="minorHAnsi" w:hAnsiTheme="minorHAnsi" w:cstheme="minorHAnsi"/>
          <w:spacing w:val="-2"/>
        </w:rPr>
        <w:t>respektowania w</w:t>
      </w:r>
      <w:r w:rsidR="009826FE" w:rsidRPr="008C0E9D">
        <w:rPr>
          <w:rFonts w:asciiTheme="minorHAnsi" w:hAnsiTheme="minorHAnsi" w:cstheme="minorHAnsi"/>
          <w:spacing w:val="-2"/>
        </w:rPr>
        <w:t xml:space="preserve">ytycznych przekazanych przez </w:t>
      </w:r>
      <w:r w:rsidR="003508F9" w:rsidRPr="008C0E9D">
        <w:rPr>
          <w:rFonts w:asciiTheme="minorHAnsi" w:hAnsiTheme="minorHAnsi" w:cstheme="minorHAnsi"/>
          <w:spacing w:val="-2"/>
        </w:rPr>
        <w:t>BGK</w:t>
      </w:r>
      <w:r w:rsidR="009826FE" w:rsidRPr="008C0E9D">
        <w:rPr>
          <w:rFonts w:asciiTheme="minorHAnsi" w:hAnsiTheme="minorHAnsi" w:cstheme="minorHAnsi"/>
          <w:spacing w:val="-2"/>
        </w:rPr>
        <w:t>.</w:t>
      </w:r>
    </w:p>
    <w:p w:rsidR="00EC7DF1" w:rsidRPr="008C0E9D" w:rsidRDefault="00490D81" w:rsidP="008C0E9D">
      <w:pPr>
        <w:pStyle w:val="Akapitzlist"/>
        <w:numPr>
          <w:ilvl w:val="1"/>
          <w:numId w:val="18"/>
        </w:numPr>
        <w:tabs>
          <w:tab w:val="clear" w:pos="1080"/>
        </w:tabs>
        <w:spacing w:before="120" w:line="240" w:lineRule="auto"/>
        <w:ind w:left="426" w:hanging="426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P</w:t>
      </w:r>
      <w:r w:rsidR="00EC7DF1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rzepisani</w:t>
      </w:r>
      <w:r w:rsidR="00381B62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e</w:t>
      </w:r>
      <w:r w:rsidR="00EC7DF1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 lub przeniesieni</w:t>
      </w:r>
      <w:r w:rsidR="00381B62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e</w:t>
      </w:r>
      <w:r w:rsidR="00EC7DF1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 (oraz zwrotne przepisani</w:t>
      </w:r>
      <w:r w:rsidR="00381B62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e</w:t>
      </w:r>
      <w:r w:rsidR="00EC7DF1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 lub przeniesieni</w:t>
      </w:r>
      <w:r w:rsidR="00381B62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e</w:t>
      </w:r>
      <w:r w:rsidR="00EC7DF1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) przez Pośrednika Finansowego na rzecz BGK (lub na rzecz wskazanego przez BGK następcy Pośrednika Finansowego), wszystkich praw i obowiązków Pośrednika Finansowego wynikających z wszelkich umów lub dokumentów ustanawiających zabezpieczenie, </w:t>
      </w:r>
      <w:r w:rsidR="00381B62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dokonane będzie </w:t>
      </w:r>
      <w:r w:rsidR="00EC7DF1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w sposób bezwarunkowy oraz bez konieczności uzyskania zgody ani Ostatecznego Odbiorcy, ani innego podmiotu, który udzielił zabezpieczenia</w:t>
      </w:r>
      <w:r w:rsidR="00381B62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, chyba że BGK wskaże takie warunki.</w:t>
      </w:r>
    </w:p>
    <w:p w:rsidR="00B8365B" w:rsidRPr="008C0E9D" w:rsidRDefault="00B8365B" w:rsidP="008C0E9D">
      <w:pPr>
        <w:spacing w:before="120" w:line="240" w:lineRule="auto"/>
        <w:ind w:hanging="714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2</w:t>
      </w:r>
      <w:r w:rsidR="00D574BA"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7</w:t>
      </w:r>
    </w:p>
    <w:p w:rsidR="00B8365B" w:rsidRPr="008C0E9D" w:rsidRDefault="00B8365B" w:rsidP="008C0E9D">
      <w:pPr>
        <w:numPr>
          <w:ilvl w:val="0"/>
          <w:numId w:val="22"/>
        </w:numPr>
        <w:tabs>
          <w:tab w:val="left" w:pos="3135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W przypadku zaistnienia przesłanek wypowiedzenia </w:t>
      </w:r>
      <w:r w:rsidRPr="008C0E9D">
        <w:rPr>
          <w:rFonts w:asciiTheme="minorHAnsi" w:eastAsia="Times New Roman" w:hAnsiTheme="minorHAnsi" w:cstheme="minorHAnsi"/>
          <w:bCs/>
          <w:kern w:val="0"/>
          <w:lang w:eastAsia="ar-SA" w:bidi="ar-SA"/>
        </w:rPr>
        <w:t>pożyczki Administrator sporządza</w:t>
      </w: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 odpowiednią informację dla organu wykonawczego właściwego </w:t>
      </w:r>
      <w:r w:rsidR="00A14B58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Pożyczkodawcy</w:t>
      </w: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.</w:t>
      </w:r>
    </w:p>
    <w:p w:rsidR="00B8365B" w:rsidRPr="008C0E9D" w:rsidRDefault="00B8365B" w:rsidP="008C0E9D">
      <w:pPr>
        <w:numPr>
          <w:ilvl w:val="0"/>
          <w:numId w:val="22"/>
        </w:numPr>
        <w:tabs>
          <w:tab w:val="left" w:pos="3135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Wypowiedzenie Umowy następuje tylko z ważnych powodów, określonych w Umowie</w:t>
      </w:r>
      <w:r w:rsidR="00490D81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 Inwestycyjnej</w:t>
      </w: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.</w:t>
      </w:r>
    </w:p>
    <w:p w:rsidR="00B8365B" w:rsidRPr="008C0E9D" w:rsidRDefault="00B8365B" w:rsidP="008C0E9D">
      <w:pPr>
        <w:spacing w:before="12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 2</w:t>
      </w:r>
      <w:r w:rsidR="00D574BA"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8</w:t>
      </w:r>
    </w:p>
    <w:p w:rsidR="00B8365B" w:rsidRPr="008C0E9D" w:rsidRDefault="00B8365B" w:rsidP="008C0E9D">
      <w:pPr>
        <w:spacing w:before="12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Zaspokajanie roszczeń Pożyczkodawcy następuje w trybie i na warunkach U</w:t>
      </w:r>
      <w:r w:rsidR="001564E5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mowy</w:t>
      </w:r>
      <w:r w:rsidR="000C6ABF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 Inwestycyjnej</w:t>
      </w:r>
      <w:r w:rsidR="001564E5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,</w:t>
      </w:r>
      <w:r w:rsidR="000C6ABF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 </w:t>
      </w:r>
      <w:r w:rsidR="001564E5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z wykorzystaniem</w:t>
      </w: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 ustanowionych zabezpieczeń.</w:t>
      </w:r>
    </w:p>
    <w:p w:rsidR="009D2A0E" w:rsidRPr="008C0E9D" w:rsidRDefault="00B8365B" w:rsidP="008C0E9D">
      <w:pPr>
        <w:spacing w:before="12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§</w:t>
      </w:r>
      <w:r w:rsidR="00D574BA" w:rsidRPr="008C0E9D">
        <w:rPr>
          <w:rFonts w:asciiTheme="minorHAnsi" w:eastAsia="Times New Roman" w:hAnsiTheme="minorHAnsi" w:cstheme="minorHAnsi"/>
          <w:b/>
          <w:bCs/>
          <w:color w:val="000000"/>
          <w:kern w:val="0"/>
          <w:lang w:eastAsia="ar-SA" w:bidi="ar-SA"/>
        </w:rPr>
        <w:t>29</w:t>
      </w:r>
    </w:p>
    <w:p w:rsidR="009D2A0E" w:rsidRPr="008C0E9D" w:rsidRDefault="009D2A0E" w:rsidP="008C0E9D">
      <w:pPr>
        <w:spacing w:before="120" w:line="240" w:lineRule="auto"/>
        <w:ind w:hanging="714"/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 xml:space="preserve">Zmiana </w:t>
      </w:r>
      <w:r w:rsidR="009106AF"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r</w:t>
      </w:r>
      <w:r w:rsidRPr="008C0E9D">
        <w:rPr>
          <w:rFonts w:asciiTheme="minorHAnsi" w:eastAsia="Times New Roman" w:hAnsiTheme="minorHAnsi" w:cstheme="minorHAnsi"/>
          <w:bCs/>
          <w:color w:val="000000"/>
          <w:kern w:val="0"/>
          <w:lang w:eastAsia="ar-SA" w:bidi="ar-SA"/>
        </w:rPr>
        <w:t>egulaminu następuje w trybie właściwym do jego uchwalenia.</w:t>
      </w:r>
    </w:p>
    <w:p w:rsidR="008301C5" w:rsidRPr="008C0E9D" w:rsidRDefault="008301C5" w:rsidP="008C0E9D">
      <w:pPr>
        <w:spacing w:before="120" w:line="240" w:lineRule="auto"/>
        <w:ind w:left="0" w:firstLine="0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</w:p>
    <w:p w:rsidR="005D64D7" w:rsidRPr="008C0E9D" w:rsidRDefault="005D64D7" w:rsidP="008C0E9D">
      <w:pPr>
        <w:spacing w:before="120" w:line="240" w:lineRule="auto"/>
        <w:ind w:left="0" w:firstLine="0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</w:p>
    <w:p w:rsidR="005D64D7" w:rsidRPr="008C0E9D" w:rsidRDefault="005D64D7" w:rsidP="008C0E9D">
      <w:pPr>
        <w:spacing w:before="120" w:line="240" w:lineRule="auto"/>
        <w:ind w:left="0" w:firstLine="0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</w:p>
    <w:p w:rsidR="00B8365B" w:rsidRPr="008C0E9D" w:rsidRDefault="00B8365B" w:rsidP="008C0E9D">
      <w:pPr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i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i/>
          <w:color w:val="000000"/>
          <w:kern w:val="0"/>
          <w:lang w:eastAsia="ar-SA" w:bidi="ar-SA"/>
        </w:rPr>
        <w:t>Załączniki:</w:t>
      </w:r>
    </w:p>
    <w:p w:rsidR="008301C5" w:rsidRPr="008C0E9D" w:rsidRDefault="008301C5" w:rsidP="008C0E9D">
      <w:pPr>
        <w:spacing w:before="120" w:line="240" w:lineRule="auto"/>
        <w:jc w:val="both"/>
        <w:rPr>
          <w:rFonts w:asciiTheme="minorHAnsi" w:eastAsia="Times New Roman" w:hAnsiTheme="minorHAnsi" w:cstheme="minorHAnsi"/>
          <w:i/>
          <w:color w:val="000000"/>
          <w:kern w:val="0"/>
          <w:lang w:eastAsia="ar-SA" w:bidi="ar-SA"/>
        </w:rPr>
      </w:pPr>
    </w:p>
    <w:p w:rsidR="00B8365B" w:rsidRPr="008C0E9D" w:rsidRDefault="00B8365B" w:rsidP="008C0E9D">
      <w:pPr>
        <w:numPr>
          <w:ilvl w:val="0"/>
          <w:numId w:val="1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Umowa Operacyjna (</w:t>
      </w:r>
      <w:r w:rsidR="00947DCB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wyciąg z istotnych postanowień  </w:t>
      </w:r>
      <w:r w:rsidR="005440E0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umowy</w:t>
      </w: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).</w:t>
      </w:r>
    </w:p>
    <w:p w:rsidR="00540AA0" w:rsidRPr="008C0E9D" w:rsidRDefault="00540AA0" w:rsidP="008C0E9D">
      <w:pPr>
        <w:numPr>
          <w:ilvl w:val="0"/>
          <w:numId w:val="1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Wzór oświadczenia o bezstronności</w:t>
      </w:r>
      <w:r w:rsidR="00947DCB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,</w:t>
      </w:r>
    </w:p>
    <w:p w:rsidR="00B8365B" w:rsidRPr="008C0E9D" w:rsidRDefault="00B8365B" w:rsidP="008C0E9D">
      <w:pPr>
        <w:numPr>
          <w:ilvl w:val="0"/>
          <w:numId w:val="1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  <w:r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Wykaz obszarów o niskim poziomie aktywności gospodarczej w województwie małopolskim</w:t>
      </w:r>
      <w:r w:rsidR="001564E5" w:rsidRPr="008C0E9D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.</w:t>
      </w:r>
    </w:p>
    <w:p w:rsidR="00B8365B" w:rsidRPr="008C0E9D" w:rsidRDefault="00B8365B" w:rsidP="008C0E9D">
      <w:pPr>
        <w:spacing w:before="120" w:line="240" w:lineRule="auto"/>
        <w:jc w:val="right"/>
        <w:rPr>
          <w:rFonts w:asciiTheme="minorHAnsi" w:eastAsia="Times New Roman" w:hAnsiTheme="minorHAnsi" w:cstheme="minorHAnsi"/>
          <w:kern w:val="0"/>
          <w:lang w:eastAsia="ar-SA" w:bidi="ar-SA"/>
        </w:rPr>
      </w:pPr>
    </w:p>
    <w:p w:rsidR="00B8365B" w:rsidRPr="008C0E9D" w:rsidRDefault="00B8365B" w:rsidP="008C0E9D">
      <w:pPr>
        <w:spacing w:before="120" w:line="240" w:lineRule="auto"/>
        <w:ind w:left="0" w:firstLine="0"/>
        <w:rPr>
          <w:rFonts w:asciiTheme="minorHAnsi" w:hAnsiTheme="minorHAnsi" w:cstheme="minorHAnsi"/>
        </w:rPr>
      </w:pPr>
    </w:p>
    <w:sectPr w:rsidR="00B8365B" w:rsidRPr="008C0E9D" w:rsidSect="00EB40D1">
      <w:headerReference w:type="default" r:id="rId9"/>
      <w:footerReference w:type="default" r:id="rId10"/>
      <w:pgSz w:w="11906" w:h="16838"/>
      <w:pgMar w:top="1418" w:right="1418" w:bottom="1843" w:left="1418" w:header="425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4E3" w:rsidRDefault="00F164E3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:rsidR="00F164E3" w:rsidRDefault="00F164E3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0D1" w:rsidRDefault="00EB40D1" w:rsidP="00EB40D1">
    <w:pPr>
      <w:pStyle w:val="Stopka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923915" cy="360680"/>
          <wp:effectExtent l="0" t="0" r="635" b="1270"/>
          <wp:wrapNone/>
          <wp:docPr id="10" name="Obraz 10" descr="Opis: EFSII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pis: EFSII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360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5839" w:rsidRPr="00EB40D1" w:rsidRDefault="00EE5839" w:rsidP="00EB40D1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4E3" w:rsidRDefault="00F164E3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:rsidR="00F164E3" w:rsidRDefault="00F164E3">
      <w:pPr>
        <w:spacing w:line="240" w:lineRule="auto"/>
        <w:rPr>
          <w:rFonts w:hint="eastAsia"/>
        </w:rPr>
      </w:pPr>
      <w:r>
        <w:continuationSeparator/>
      </w:r>
    </w:p>
  </w:footnote>
  <w:footnote w:id="1">
    <w:p w:rsidR="00A0251D" w:rsidRPr="008C0E9D" w:rsidRDefault="00A0251D" w:rsidP="002C26B5">
      <w:pPr>
        <w:pStyle w:val="Poziom2"/>
        <w:numPr>
          <w:ilvl w:val="0"/>
          <w:numId w:val="51"/>
        </w:numPr>
        <w:tabs>
          <w:tab w:val="clear" w:pos="1134"/>
        </w:tabs>
        <w:ind w:left="284" w:hanging="284"/>
        <w:rPr>
          <w:rFonts w:asciiTheme="minorHAnsi" w:hAnsiTheme="minorHAnsi" w:cs="Arial"/>
          <w:sz w:val="16"/>
          <w:szCs w:val="16"/>
        </w:rPr>
      </w:pPr>
      <w:r w:rsidRPr="008C0E9D">
        <w:rPr>
          <w:rStyle w:val="Odwoanieprzypisudolnego"/>
          <w:sz w:val="16"/>
          <w:szCs w:val="16"/>
        </w:rPr>
        <w:footnoteRef/>
      </w:r>
      <w:r w:rsidRPr="008C0E9D">
        <w:rPr>
          <w:rFonts w:asciiTheme="minorHAnsi" w:hAnsiTheme="minorHAnsi" w:cs="Arial"/>
          <w:b/>
          <w:sz w:val="16"/>
          <w:szCs w:val="16"/>
        </w:rPr>
        <w:t xml:space="preserve">Regionalne Inteligentne Specjalizacje </w:t>
      </w:r>
      <w:r w:rsidRPr="008C0E9D">
        <w:rPr>
          <w:rFonts w:asciiTheme="minorHAnsi" w:hAnsiTheme="minorHAnsi" w:cs="Arial"/>
          <w:sz w:val="16"/>
          <w:szCs w:val="16"/>
        </w:rPr>
        <w:t>– szczegółowy opis obszarów małopolskich inteligentnych specja</w:t>
      </w:r>
      <w:r w:rsidR="002C26B5">
        <w:rPr>
          <w:rFonts w:asciiTheme="minorHAnsi" w:hAnsiTheme="minorHAnsi" w:cs="Arial"/>
          <w:sz w:val="16"/>
          <w:szCs w:val="16"/>
        </w:rPr>
        <w:t>lizacji, został przedstawiony w </w:t>
      </w:r>
      <w:r w:rsidRPr="008C0E9D">
        <w:rPr>
          <w:rFonts w:asciiTheme="minorHAnsi" w:hAnsiTheme="minorHAnsi" w:cs="Arial"/>
          <w:sz w:val="16"/>
          <w:szCs w:val="16"/>
        </w:rPr>
        <w:t>zarysie w Regionalnej Strategii Innowacji Województwa Małopolskiego 2014-2020, zawarty w</w:t>
      </w:r>
      <w:r w:rsidRPr="008C0E9D">
        <w:rPr>
          <w:sz w:val="16"/>
          <w:szCs w:val="16"/>
        </w:rPr>
        <w:t xml:space="preserve"> </w:t>
      </w:r>
      <w:r w:rsidRPr="008C0E9D">
        <w:rPr>
          <w:rFonts w:asciiTheme="minorHAnsi" w:hAnsiTheme="minorHAnsi" w:cs="Arial"/>
          <w:sz w:val="16"/>
          <w:szCs w:val="16"/>
        </w:rPr>
        <w:t>Załączniku nr 1 do Uchwały nr 1262/15 Zarządu Województwa Małopolskiego z dnia 22 września 2015 r.;</w:t>
      </w:r>
    </w:p>
    <w:p w:rsidR="00A0251D" w:rsidRDefault="00A0251D">
      <w:pPr>
        <w:pStyle w:val="Tekstprzypisudolnego"/>
        <w:rPr>
          <w:rFonts w:hint="eastAsia"/>
        </w:rPr>
      </w:pPr>
    </w:p>
  </w:footnote>
  <w:footnote w:id="2">
    <w:p w:rsidR="00EC7DF1" w:rsidRPr="008C0E9D" w:rsidRDefault="00EC7DF1" w:rsidP="008C0E9D">
      <w:pPr>
        <w:pStyle w:val="Tekstprzypisudolnego"/>
        <w:ind w:left="0" w:firstLine="0"/>
        <w:rPr>
          <w:rFonts w:asciiTheme="minorHAnsi" w:hAnsiTheme="minorHAnsi" w:cstheme="minorHAnsi"/>
          <w:sz w:val="16"/>
          <w:szCs w:val="16"/>
        </w:rPr>
      </w:pPr>
      <w:r w:rsidRPr="008C0E9D">
        <w:rPr>
          <w:rStyle w:val="Odwoanieprzypisudolnego"/>
          <w:rFonts w:asciiTheme="minorHAnsi" w:hAnsiTheme="minorHAnsi" w:cstheme="minorHAnsi" w:hint="eastAsia"/>
          <w:sz w:val="16"/>
          <w:szCs w:val="16"/>
        </w:rPr>
        <w:footnoteRef/>
      </w:r>
      <w:r w:rsidRPr="008C0E9D">
        <w:rPr>
          <w:rFonts w:asciiTheme="minorHAnsi" w:hAnsiTheme="minorHAnsi" w:cstheme="minorHAnsi"/>
          <w:sz w:val="16"/>
          <w:szCs w:val="16"/>
        </w:rPr>
        <w:t xml:space="preserve"> Wysokość odsetek rynkowych liczona według stopy referencyjnej obliczanej przy zastosowaniu obowiązującej stopy bazowej oraz marży ustalonej w oparciu o Komunikat Komisji Europejskiej w sprawie zmiany metody ustalania </w:t>
      </w:r>
      <w:proofErr w:type="spellStart"/>
      <w:r w:rsidRPr="008C0E9D">
        <w:rPr>
          <w:rFonts w:asciiTheme="minorHAnsi" w:hAnsiTheme="minorHAnsi" w:cstheme="minorHAnsi"/>
          <w:sz w:val="16"/>
          <w:szCs w:val="16"/>
        </w:rPr>
        <w:t>st</w:t>
      </w:r>
      <w:proofErr w:type="spellEnd"/>
      <w:r w:rsidRPr="008C0E9D">
        <w:rPr>
          <w:rFonts w:asciiTheme="minorHAnsi" w:hAnsiTheme="minorHAnsi" w:cstheme="minorHAnsi" w:hint="eastAsia"/>
          <w:sz w:val="16"/>
          <w:szCs w:val="16"/>
        </w:rPr>
        <w:t>ó</w:t>
      </w:r>
      <w:r w:rsidRPr="008C0E9D">
        <w:rPr>
          <w:rFonts w:asciiTheme="minorHAnsi" w:hAnsiTheme="minorHAnsi" w:cstheme="minorHAnsi"/>
          <w:sz w:val="16"/>
          <w:szCs w:val="16"/>
        </w:rPr>
        <w:t>p referencyjnych i dyskontowych (</w:t>
      </w:r>
      <w:proofErr w:type="spellStart"/>
      <w:r w:rsidRPr="008C0E9D">
        <w:rPr>
          <w:rFonts w:asciiTheme="minorHAnsi" w:hAnsiTheme="minorHAnsi" w:cstheme="minorHAnsi" w:hint="eastAsia"/>
          <w:sz w:val="16"/>
          <w:szCs w:val="16"/>
        </w:rPr>
        <w:t>Dz.Urz.UE</w:t>
      </w:r>
      <w:proofErr w:type="spellEnd"/>
      <w:r w:rsidRPr="008C0E9D">
        <w:rPr>
          <w:rFonts w:asciiTheme="minorHAnsi" w:hAnsiTheme="minorHAnsi" w:cstheme="minorHAnsi"/>
          <w:sz w:val="16"/>
          <w:szCs w:val="16"/>
        </w:rPr>
        <w:t xml:space="preserve"> C 14 z 19.1.2008 r. lub komunikatu zastępującego)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839" w:rsidRPr="00EB40D1" w:rsidRDefault="00EB40D1" w:rsidP="00EB40D1">
    <w:pPr>
      <w:pStyle w:val="Nagwek"/>
      <w:ind w:left="357"/>
      <w:rPr>
        <w:rFonts w:hint="eastAsia"/>
      </w:rPr>
    </w:pPr>
    <w:r>
      <w:rPr>
        <w:noProof/>
        <w:lang w:eastAsia="pl-PL" w:bidi="ar-SA"/>
      </w:rPr>
      <w:drawing>
        <wp:inline distT="0" distB="0" distL="0" distR="0" wp14:anchorId="7467C209" wp14:editId="4B8BD9D7">
          <wp:extent cx="5759450" cy="430860"/>
          <wp:effectExtent l="0" t="0" r="0" b="7620"/>
          <wp:docPr id="9" name="Obraz 9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">
    <w:nsid w:val="00000003"/>
    <w:multiLevelType w:val="singleLevel"/>
    <w:tmpl w:val="975E60C6"/>
    <w:name w:val="WW8Num3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397"/>
      </w:pPr>
      <w:rPr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105"/>
        </w:tabs>
        <w:ind w:left="1105" w:hanging="397"/>
      </w:pPr>
    </w:lvl>
  </w:abstractNum>
  <w:abstractNum w:abstractNumId="4">
    <w:nsid w:val="00000005"/>
    <w:multiLevelType w:val="singleLevel"/>
    <w:tmpl w:val="12246D62"/>
    <w:lvl w:ilvl="0">
      <w:start w:val="1"/>
      <w:numFmt w:val="decimal"/>
      <w:lvlText w:val="%1)"/>
      <w:lvlJc w:val="left"/>
      <w:pPr>
        <w:ind w:left="870" w:hanging="360"/>
      </w:pPr>
      <w:rPr>
        <w:sz w:val="24"/>
        <w:szCs w:val="24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397"/>
      </w:pPr>
    </w:lvl>
  </w:abstractNum>
  <w:abstractNum w:abstractNumId="6">
    <w:nsid w:val="00000008"/>
    <w:multiLevelType w:val="singleLevel"/>
    <w:tmpl w:val="A938429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i w:val="0"/>
        <w:color w:val="auto"/>
        <w:sz w:val="16"/>
        <w:szCs w:val="24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C"/>
    <w:multiLevelType w:val="multilevel"/>
    <w:tmpl w:val="99721F7A"/>
    <w:lvl w:ilvl="0">
      <w:start w:val="1"/>
      <w:numFmt w:val="decimal"/>
      <w:lvlText w:val="%1)"/>
      <w:lvlJc w:val="left"/>
      <w:pPr>
        <w:tabs>
          <w:tab w:val="num" w:pos="1105"/>
        </w:tabs>
        <w:ind w:left="680" w:firstLine="2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38"/>
        </w:tabs>
        <w:ind w:left="1638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58"/>
        </w:tabs>
        <w:ind w:left="23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518"/>
        </w:tabs>
        <w:ind w:left="45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678"/>
        </w:tabs>
        <w:ind w:left="6678" w:hanging="180"/>
      </w:pPr>
      <w:rPr>
        <w:rFonts w:hint="default"/>
      </w:rPr>
    </w:lvl>
  </w:abstractNum>
  <w:abstractNum w:abstractNumId="9">
    <w:nsid w:val="0000000D"/>
    <w:multiLevelType w:val="singleLevel"/>
    <w:tmpl w:val="0E02AD8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i w:val="0"/>
        <w:color w:val="auto"/>
        <w:sz w:val="16"/>
        <w:szCs w:val="24"/>
      </w:rPr>
    </w:lvl>
  </w:abstractNum>
  <w:abstractNum w:abstractNumId="10">
    <w:nsid w:val="0000000E"/>
    <w:multiLevelType w:val="singleLevel"/>
    <w:tmpl w:val="0415000F"/>
    <w:lvl w:ilvl="0">
      <w:start w:val="1"/>
      <w:numFmt w:val="decimal"/>
      <w:lvlText w:val="%1."/>
      <w:lvlJc w:val="left"/>
      <w:pPr>
        <w:ind w:left="1077" w:hanging="360"/>
      </w:pPr>
      <w:rPr>
        <w:rFonts w:ascii="Arial" w:hAnsi="Arial"/>
        <w:b/>
        <w:i w:val="0"/>
        <w:color w:val="auto"/>
        <w:sz w:val="16"/>
        <w:szCs w:val="24"/>
      </w:rPr>
    </w:lvl>
  </w:abstractNum>
  <w:abstractNum w:abstractNumId="11">
    <w:nsid w:val="0000000F"/>
    <w:multiLevelType w:val="singleLevel"/>
    <w:tmpl w:val="5BD0CBF8"/>
    <w:name w:val="WW8Num15"/>
    <w:lvl w:ilvl="0">
      <w:start w:val="1"/>
      <w:numFmt w:val="decimal"/>
      <w:lvlText w:val="%1."/>
      <w:lvlJc w:val="left"/>
      <w:pPr>
        <w:tabs>
          <w:tab w:val="num" w:pos="870"/>
        </w:tabs>
        <w:ind w:left="850" w:hanging="340"/>
      </w:pPr>
      <w:rPr>
        <w:rFonts w:ascii="Arial" w:hAnsi="Arial"/>
        <w:b/>
        <w:i w:val="0"/>
        <w:color w:val="auto"/>
        <w:sz w:val="16"/>
      </w:rPr>
    </w:lvl>
  </w:abstractNum>
  <w:abstractNum w:abstractNumId="1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870"/>
        </w:tabs>
        <w:ind w:left="850" w:hanging="340"/>
      </w:pPr>
      <w:rPr>
        <w:rFonts w:ascii="Arial" w:hAnsi="Arial"/>
        <w:b/>
        <w:i w:val="0"/>
        <w:color w:val="auto"/>
        <w:sz w:val="16"/>
      </w:r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105"/>
        </w:tabs>
        <w:ind w:left="1105" w:hanging="397"/>
      </w:pPr>
    </w:lvl>
    <w:lvl w:ilvl="1">
      <w:start w:val="1"/>
      <w:numFmt w:val="decimal"/>
      <w:lvlText w:val="%2."/>
      <w:lvlJc w:val="left"/>
      <w:pPr>
        <w:tabs>
          <w:tab w:val="num" w:pos="1638"/>
        </w:tabs>
        <w:ind w:left="1618" w:hanging="340"/>
      </w:pPr>
      <w:rPr>
        <w:rFonts w:ascii="Arial" w:hAnsi="Arial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left"/>
      <w:pPr>
        <w:tabs>
          <w:tab w:val="num" w:pos="2358"/>
        </w:tabs>
        <w:ind w:left="2358" w:hanging="180"/>
      </w:pPr>
    </w:lvl>
    <w:lvl w:ilvl="3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</w:lvl>
    <w:lvl w:ilvl="4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</w:lvl>
    <w:lvl w:ilvl="5">
      <w:start w:val="1"/>
      <w:numFmt w:val="lowerRoman"/>
      <w:lvlText w:val="%6."/>
      <w:lvlJc w:val="left"/>
      <w:pPr>
        <w:tabs>
          <w:tab w:val="num" w:pos="4518"/>
        </w:tabs>
        <w:ind w:left="4518" w:hanging="180"/>
      </w:pPr>
    </w:lvl>
    <w:lvl w:ilvl="6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</w:lvl>
    <w:lvl w:ilvl="7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</w:lvl>
    <w:lvl w:ilvl="8">
      <w:start w:val="1"/>
      <w:numFmt w:val="lowerRoman"/>
      <w:lvlText w:val="%9."/>
      <w:lvlJc w:val="left"/>
      <w:pPr>
        <w:tabs>
          <w:tab w:val="num" w:pos="6678"/>
        </w:tabs>
        <w:ind w:left="6678" w:hanging="180"/>
      </w:pPr>
    </w:lvl>
  </w:abstractNum>
  <w:abstractNum w:abstractNumId="14">
    <w:nsid w:val="00000013"/>
    <w:multiLevelType w:val="singleLevel"/>
    <w:tmpl w:val="E1AC00EC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2277"/>
        </w:tabs>
        <w:ind w:left="2277" w:hanging="397"/>
      </w:pPr>
    </w:lvl>
    <w:lvl w:ilvl="1">
      <w:start w:val="1"/>
      <w:numFmt w:val="decimal"/>
      <w:lvlText w:val="%2."/>
      <w:lvlJc w:val="left"/>
      <w:pPr>
        <w:tabs>
          <w:tab w:val="num" w:pos="2810"/>
        </w:tabs>
        <w:ind w:left="2790" w:hanging="340"/>
      </w:pPr>
      <w:rPr>
        <w:rFonts w:ascii="Arial" w:hAnsi="Arial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left"/>
      <w:pPr>
        <w:tabs>
          <w:tab w:val="num" w:pos="3530"/>
        </w:tabs>
        <w:ind w:left="3530" w:hanging="180"/>
      </w:pPr>
    </w:lvl>
    <w:lvl w:ilvl="3">
      <w:start w:val="1"/>
      <w:numFmt w:val="decimal"/>
      <w:lvlText w:val="%4."/>
      <w:lvlJc w:val="left"/>
      <w:pPr>
        <w:tabs>
          <w:tab w:val="num" w:pos="4250"/>
        </w:tabs>
        <w:ind w:left="4250" w:hanging="360"/>
      </w:pPr>
    </w:lvl>
    <w:lvl w:ilvl="4">
      <w:start w:val="1"/>
      <w:numFmt w:val="lowerLetter"/>
      <w:lvlText w:val="%5."/>
      <w:lvlJc w:val="left"/>
      <w:pPr>
        <w:tabs>
          <w:tab w:val="num" w:pos="4970"/>
        </w:tabs>
        <w:ind w:left="4970" w:hanging="360"/>
      </w:pPr>
    </w:lvl>
    <w:lvl w:ilvl="5">
      <w:start w:val="1"/>
      <w:numFmt w:val="lowerRoman"/>
      <w:lvlText w:val="%6."/>
      <w:lvlJc w:val="left"/>
      <w:pPr>
        <w:tabs>
          <w:tab w:val="num" w:pos="5690"/>
        </w:tabs>
        <w:ind w:left="5690" w:hanging="180"/>
      </w:pPr>
    </w:lvl>
    <w:lvl w:ilvl="6">
      <w:start w:val="1"/>
      <w:numFmt w:val="decimal"/>
      <w:lvlText w:val="%7."/>
      <w:lvlJc w:val="left"/>
      <w:pPr>
        <w:tabs>
          <w:tab w:val="num" w:pos="6410"/>
        </w:tabs>
        <w:ind w:left="6410" w:hanging="360"/>
      </w:pPr>
    </w:lvl>
    <w:lvl w:ilvl="7">
      <w:start w:val="1"/>
      <w:numFmt w:val="lowerLetter"/>
      <w:lvlText w:val="%8."/>
      <w:lvlJc w:val="left"/>
      <w:pPr>
        <w:tabs>
          <w:tab w:val="num" w:pos="7130"/>
        </w:tabs>
        <w:ind w:left="7130" w:hanging="360"/>
      </w:pPr>
    </w:lvl>
    <w:lvl w:ilvl="8">
      <w:start w:val="1"/>
      <w:numFmt w:val="lowerRoman"/>
      <w:lvlText w:val="%9."/>
      <w:lvlJc w:val="left"/>
      <w:pPr>
        <w:tabs>
          <w:tab w:val="num" w:pos="7850"/>
        </w:tabs>
        <w:ind w:left="7850" w:hanging="180"/>
      </w:pPr>
    </w:lvl>
  </w:abstractNum>
  <w:abstractNum w:abstractNumId="17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A"/>
    <w:multiLevelType w:val="multilevel"/>
    <w:tmpl w:val="F89AB298"/>
    <w:name w:val="WW8Num2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  <w:rPr>
        <w:rFonts w:hint="default"/>
      </w:rPr>
    </w:lvl>
  </w:abstractNum>
  <w:abstractNum w:abstractNumId="20">
    <w:nsid w:val="02B5063E"/>
    <w:multiLevelType w:val="hybridMultilevel"/>
    <w:tmpl w:val="460C8B54"/>
    <w:lvl w:ilvl="0" w:tplc="1FA42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0463065F"/>
    <w:multiLevelType w:val="hybridMultilevel"/>
    <w:tmpl w:val="9A0EA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5F24155"/>
    <w:multiLevelType w:val="hybridMultilevel"/>
    <w:tmpl w:val="56E64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98845F7"/>
    <w:multiLevelType w:val="hybridMultilevel"/>
    <w:tmpl w:val="39FA9224"/>
    <w:lvl w:ilvl="0" w:tplc="A824DC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B4B79AA"/>
    <w:multiLevelType w:val="hybridMultilevel"/>
    <w:tmpl w:val="6DD05C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0C7765BA"/>
    <w:multiLevelType w:val="hybridMultilevel"/>
    <w:tmpl w:val="4A28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D5A54C2"/>
    <w:multiLevelType w:val="hybridMultilevel"/>
    <w:tmpl w:val="CBD8A7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0F2233F2"/>
    <w:multiLevelType w:val="hybridMultilevel"/>
    <w:tmpl w:val="BDF4DEAA"/>
    <w:lvl w:ilvl="0" w:tplc="DBA6F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A39437D"/>
    <w:multiLevelType w:val="hybridMultilevel"/>
    <w:tmpl w:val="8932A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A65517F"/>
    <w:multiLevelType w:val="hybridMultilevel"/>
    <w:tmpl w:val="7ECCFA9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1C134046"/>
    <w:multiLevelType w:val="hybridMultilevel"/>
    <w:tmpl w:val="E5E4F4A6"/>
    <w:lvl w:ilvl="0" w:tplc="04150017">
      <w:start w:val="1"/>
      <w:numFmt w:val="lowerLetter"/>
      <w:lvlText w:val="%1)"/>
      <w:lvlJc w:val="left"/>
      <w:pPr>
        <w:tabs>
          <w:tab w:val="num" w:pos="1998"/>
        </w:tabs>
        <w:ind w:left="199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718"/>
        </w:tabs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38"/>
        </w:tabs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58"/>
        </w:tabs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78"/>
        </w:tabs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98"/>
        </w:tabs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18"/>
        </w:tabs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38"/>
        </w:tabs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58"/>
        </w:tabs>
        <w:ind w:left="7758" w:hanging="180"/>
      </w:pPr>
    </w:lvl>
  </w:abstractNum>
  <w:abstractNum w:abstractNumId="31">
    <w:nsid w:val="1CEA643A"/>
    <w:multiLevelType w:val="hybridMultilevel"/>
    <w:tmpl w:val="325C8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D157157"/>
    <w:multiLevelType w:val="hybridMultilevel"/>
    <w:tmpl w:val="7C924CB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232212C3"/>
    <w:multiLevelType w:val="hybridMultilevel"/>
    <w:tmpl w:val="0450BD9A"/>
    <w:lvl w:ilvl="0" w:tplc="0415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4">
    <w:nsid w:val="278C6119"/>
    <w:multiLevelType w:val="hybridMultilevel"/>
    <w:tmpl w:val="6C8CCD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17">
      <w:start w:val="1"/>
      <w:numFmt w:val="lowerLetter"/>
      <w:lvlText w:val="%7)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285C022C"/>
    <w:multiLevelType w:val="hybridMultilevel"/>
    <w:tmpl w:val="25CEC9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2B3E207E"/>
    <w:multiLevelType w:val="multilevel"/>
    <w:tmpl w:val="746E3DC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)"/>
      <w:lvlJc w:val="left"/>
      <w:pPr>
        <w:ind w:left="1211" w:hanging="360"/>
      </w:pPr>
      <w:rPr>
        <w:rFonts w:asciiTheme="minorHAnsi" w:eastAsia="Times New Roman" w:hAnsiTheme="minorHAnsi" w:cstheme="minorHAnsi"/>
      </w:r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7">
    <w:nsid w:val="2D4021A8"/>
    <w:multiLevelType w:val="hybridMultilevel"/>
    <w:tmpl w:val="ED0EEA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007408D"/>
    <w:multiLevelType w:val="multilevel"/>
    <w:tmpl w:val="566A7864"/>
    <w:lvl w:ilvl="0">
      <w:start w:val="1"/>
      <w:numFmt w:val="decimal"/>
      <w:lvlText w:val="%1)"/>
      <w:lvlJc w:val="left"/>
      <w:pPr>
        <w:tabs>
          <w:tab w:val="num" w:pos="1105"/>
        </w:tabs>
        <w:ind w:left="680" w:firstLine="28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638"/>
        </w:tabs>
        <w:ind w:left="1638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58"/>
        </w:tabs>
        <w:ind w:left="23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518"/>
        </w:tabs>
        <w:ind w:left="45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678"/>
        </w:tabs>
        <w:ind w:left="6678" w:hanging="180"/>
      </w:pPr>
      <w:rPr>
        <w:rFonts w:hint="default"/>
      </w:rPr>
    </w:lvl>
  </w:abstractNum>
  <w:abstractNum w:abstractNumId="39">
    <w:nsid w:val="321477C1"/>
    <w:multiLevelType w:val="hybridMultilevel"/>
    <w:tmpl w:val="E3002FA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>
    <w:nsid w:val="38154A74"/>
    <w:multiLevelType w:val="hybridMultilevel"/>
    <w:tmpl w:val="2EEA0C6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39C85CF4"/>
    <w:multiLevelType w:val="hybridMultilevel"/>
    <w:tmpl w:val="CEECD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9F07413"/>
    <w:multiLevelType w:val="hybridMultilevel"/>
    <w:tmpl w:val="95B817D8"/>
    <w:lvl w:ilvl="0" w:tplc="04150011">
      <w:start w:val="1"/>
      <w:numFmt w:val="decimal"/>
      <w:lvlText w:val="%1)"/>
      <w:lvlJc w:val="left"/>
      <w:pPr>
        <w:tabs>
          <w:tab w:val="num" w:pos="1998"/>
        </w:tabs>
        <w:ind w:left="199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718"/>
        </w:tabs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38"/>
        </w:tabs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58"/>
        </w:tabs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78"/>
        </w:tabs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98"/>
        </w:tabs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18"/>
        </w:tabs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38"/>
        </w:tabs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58"/>
        </w:tabs>
        <w:ind w:left="7758" w:hanging="180"/>
      </w:pPr>
    </w:lvl>
  </w:abstractNum>
  <w:abstractNum w:abstractNumId="43">
    <w:nsid w:val="3D14613F"/>
    <w:multiLevelType w:val="hybridMultilevel"/>
    <w:tmpl w:val="E1E0E3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3D621E30"/>
    <w:multiLevelType w:val="multilevel"/>
    <w:tmpl w:val="92403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E2E378A"/>
    <w:multiLevelType w:val="hybridMultilevel"/>
    <w:tmpl w:val="E28EF5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501767"/>
    <w:multiLevelType w:val="multilevel"/>
    <w:tmpl w:val="0DCA43E6"/>
    <w:lvl w:ilvl="0">
      <w:start w:val="1"/>
      <w:numFmt w:val="lowerLetter"/>
      <w:lvlText w:val="%1)"/>
      <w:lvlJc w:val="left"/>
      <w:pPr>
        <w:tabs>
          <w:tab w:val="num" w:pos="1105"/>
        </w:tabs>
        <w:ind w:left="680" w:firstLine="2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38"/>
        </w:tabs>
        <w:ind w:left="1638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58"/>
        </w:tabs>
        <w:ind w:left="23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518"/>
        </w:tabs>
        <w:ind w:left="45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678"/>
        </w:tabs>
        <w:ind w:left="6678" w:hanging="180"/>
      </w:pPr>
      <w:rPr>
        <w:rFonts w:hint="default"/>
      </w:rPr>
    </w:lvl>
  </w:abstractNum>
  <w:abstractNum w:abstractNumId="47">
    <w:nsid w:val="3FDD4312"/>
    <w:multiLevelType w:val="multilevel"/>
    <w:tmpl w:val="9288E41A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lowerLetter"/>
      <w:lvlText w:val="%7)"/>
      <w:lvlJc w:val="left"/>
      <w:pPr>
        <w:ind w:left="1211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48">
    <w:nsid w:val="40BD4305"/>
    <w:multiLevelType w:val="multilevel"/>
    <w:tmpl w:val="D474FDDE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)"/>
      <w:lvlJc w:val="left"/>
      <w:pPr>
        <w:ind w:left="1211" w:hanging="360"/>
      </w:pPr>
      <w:rPr>
        <w:rFonts w:asciiTheme="minorHAnsi" w:eastAsia="Times New Roman" w:hAnsiTheme="minorHAnsi" w:cstheme="minorHAnsi"/>
      </w:r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49">
    <w:nsid w:val="4878583D"/>
    <w:multiLevelType w:val="hybridMultilevel"/>
    <w:tmpl w:val="B1ACA4C0"/>
    <w:lvl w:ilvl="0" w:tplc="D66EC730">
      <w:start w:val="1"/>
      <w:numFmt w:val="decimal"/>
      <w:lvlText w:val="%1)"/>
      <w:lvlJc w:val="left"/>
      <w:pPr>
        <w:ind w:left="108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C3B28C7"/>
    <w:multiLevelType w:val="hybridMultilevel"/>
    <w:tmpl w:val="E0282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E47490B"/>
    <w:multiLevelType w:val="hybridMultilevel"/>
    <w:tmpl w:val="DF1CE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0FD4D6A"/>
    <w:multiLevelType w:val="hybridMultilevel"/>
    <w:tmpl w:val="4D984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18A6AB3"/>
    <w:multiLevelType w:val="multilevel"/>
    <w:tmpl w:val="4D4A916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)"/>
      <w:lvlJc w:val="left"/>
      <w:pPr>
        <w:ind w:left="1211" w:hanging="360"/>
      </w:pPr>
      <w:rPr>
        <w:rFonts w:asciiTheme="minorHAnsi" w:eastAsia="Times New Roman" w:hAnsiTheme="minorHAnsi" w:cstheme="minorHAnsi"/>
      </w:r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4">
    <w:nsid w:val="59281A06"/>
    <w:multiLevelType w:val="hybridMultilevel"/>
    <w:tmpl w:val="D498806E"/>
    <w:lvl w:ilvl="0" w:tplc="77F2D93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EF5352"/>
    <w:multiLevelType w:val="hybridMultilevel"/>
    <w:tmpl w:val="0F6605F6"/>
    <w:lvl w:ilvl="0" w:tplc="44AA8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6627B1A"/>
    <w:multiLevelType w:val="hybridMultilevel"/>
    <w:tmpl w:val="B16E5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D576886"/>
    <w:multiLevelType w:val="hybridMultilevel"/>
    <w:tmpl w:val="0F3239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D8C751E"/>
    <w:multiLevelType w:val="hybridMultilevel"/>
    <w:tmpl w:val="B1546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F236F80"/>
    <w:multiLevelType w:val="multilevel"/>
    <w:tmpl w:val="4B80F5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Poziom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0">
    <w:nsid w:val="70471CD4"/>
    <w:multiLevelType w:val="hybridMultilevel"/>
    <w:tmpl w:val="4238D7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07418B"/>
    <w:multiLevelType w:val="hybridMultilevel"/>
    <w:tmpl w:val="87987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FD26CF"/>
    <w:multiLevelType w:val="hybridMultilevel"/>
    <w:tmpl w:val="24A897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77380103"/>
    <w:multiLevelType w:val="hybridMultilevel"/>
    <w:tmpl w:val="0A0833BE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4">
    <w:nsid w:val="7AF37D2E"/>
    <w:multiLevelType w:val="hybridMultilevel"/>
    <w:tmpl w:val="3ABCB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505A3C"/>
    <w:multiLevelType w:val="hybridMultilevel"/>
    <w:tmpl w:val="C18A4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7"/>
  </w:num>
  <w:num w:numId="22">
    <w:abstractNumId w:val="33"/>
  </w:num>
  <w:num w:numId="23">
    <w:abstractNumId w:val="42"/>
  </w:num>
  <w:num w:numId="24">
    <w:abstractNumId w:val="54"/>
  </w:num>
  <w:num w:numId="25">
    <w:abstractNumId w:val="21"/>
  </w:num>
  <w:num w:numId="26">
    <w:abstractNumId w:val="55"/>
  </w:num>
  <w:num w:numId="27">
    <w:abstractNumId w:val="53"/>
  </w:num>
  <w:num w:numId="28">
    <w:abstractNumId w:val="25"/>
  </w:num>
  <w:num w:numId="29">
    <w:abstractNumId w:val="31"/>
  </w:num>
  <w:num w:numId="30">
    <w:abstractNumId w:val="49"/>
  </w:num>
  <w:num w:numId="31">
    <w:abstractNumId w:val="57"/>
  </w:num>
  <w:num w:numId="32">
    <w:abstractNumId w:val="62"/>
  </w:num>
  <w:num w:numId="33">
    <w:abstractNumId w:val="29"/>
  </w:num>
  <w:num w:numId="34">
    <w:abstractNumId w:val="44"/>
  </w:num>
  <w:num w:numId="35">
    <w:abstractNumId w:val="23"/>
  </w:num>
  <w:num w:numId="36">
    <w:abstractNumId w:val="58"/>
  </w:num>
  <w:num w:numId="37">
    <w:abstractNumId w:val="41"/>
  </w:num>
  <w:num w:numId="38">
    <w:abstractNumId w:val="28"/>
  </w:num>
  <w:num w:numId="39">
    <w:abstractNumId w:val="61"/>
  </w:num>
  <w:num w:numId="40">
    <w:abstractNumId w:val="35"/>
  </w:num>
  <w:num w:numId="41">
    <w:abstractNumId w:val="32"/>
  </w:num>
  <w:num w:numId="42">
    <w:abstractNumId w:val="22"/>
  </w:num>
  <w:num w:numId="43">
    <w:abstractNumId w:val="20"/>
  </w:num>
  <w:num w:numId="44">
    <w:abstractNumId w:val="39"/>
  </w:num>
  <w:num w:numId="45">
    <w:abstractNumId w:val="63"/>
  </w:num>
  <w:num w:numId="46">
    <w:abstractNumId w:val="50"/>
  </w:num>
  <w:num w:numId="47">
    <w:abstractNumId w:val="52"/>
  </w:num>
  <w:num w:numId="48">
    <w:abstractNumId w:val="65"/>
  </w:num>
  <w:num w:numId="49">
    <w:abstractNumId w:val="56"/>
  </w:num>
  <w:num w:numId="50">
    <w:abstractNumId w:val="59"/>
  </w:num>
  <w:num w:numId="51">
    <w:abstractNumId w:val="37"/>
  </w:num>
  <w:num w:numId="52">
    <w:abstractNumId w:val="48"/>
  </w:num>
  <w:num w:numId="53">
    <w:abstractNumId w:val="36"/>
  </w:num>
  <w:num w:numId="54">
    <w:abstractNumId w:val="47"/>
  </w:num>
  <w:num w:numId="55">
    <w:abstractNumId w:val="64"/>
  </w:num>
  <w:num w:numId="56">
    <w:abstractNumId w:val="45"/>
  </w:num>
  <w:num w:numId="57">
    <w:abstractNumId w:val="60"/>
  </w:num>
  <w:num w:numId="58">
    <w:abstractNumId w:val="43"/>
  </w:num>
  <w:num w:numId="59">
    <w:abstractNumId w:val="46"/>
  </w:num>
  <w:num w:numId="60">
    <w:abstractNumId w:val="38"/>
  </w:num>
  <w:num w:numId="61">
    <w:abstractNumId w:val="40"/>
  </w:num>
  <w:num w:numId="62">
    <w:abstractNumId w:val="34"/>
  </w:num>
  <w:num w:numId="63">
    <w:abstractNumId w:val="30"/>
  </w:num>
  <w:num w:numId="64">
    <w:abstractNumId w:val="51"/>
  </w:num>
  <w:num w:numId="65">
    <w:abstractNumId w:val="24"/>
  </w:num>
  <w:num w:numId="66">
    <w:abstractNumId w:val="2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5B"/>
    <w:rsid w:val="00002478"/>
    <w:rsid w:val="000279F4"/>
    <w:rsid w:val="000306C2"/>
    <w:rsid w:val="00035DC0"/>
    <w:rsid w:val="00036CEB"/>
    <w:rsid w:val="00037382"/>
    <w:rsid w:val="000425CF"/>
    <w:rsid w:val="00056D64"/>
    <w:rsid w:val="00080596"/>
    <w:rsid w:val="00086F91"/>
    <w:rsid w:val="000A2406"/>
    <w:rsid w:val="000B2187"/>
    <w:rsid w:val="000B36FC"/>
    <w:rsid w:val="000C6ABF"/>
    <w:rsid w:val="000D5371"/>
    <w:rsid w:val="00105F3C"/>
    <w:rsid w:val="001243FC"/>
    <w:rsid w:val="0014749B"/>
    <w:rsid w:val="001564E5"/>
    <w:rsid w:val="0015717C"/>
    <w:rsid w:val="00172BA0"/>
    <w:rsid w:val="001766E5"/>
    <w:rsid w:val="0018146B"/>
    <w:rsid w:val="00183111"/>
    <w:rsid w:val="001A1465"/>
    <w:rsid w:val="001B2BF9"/>
    <w:rsid w:val="001D547D"/>
    <w:rsid w:val="001E41FA"/>
    <w:rsid w:val="00220B9F"/>
    <w:rsid w:val="00233DE5"/>
    <w:rsid w:val="00235805"/>
    <w:rsid w:val="00264C59"/>
    <w:rsid w:val="002668F3"/>
    <w:rsid w:val="0027297D"/>
    <w:rsid w:val="00290E55"/>
    <w:rsid w:val="002B0BB9"/>
    <w:rsid w:val="002B1E4C"/>
    <w:rsid w:val="002B4BD2"/>
    <w:rsid w:val="002B6F33"/>
    <w:rsid w:val="002C26B5"/>
    <w:rsid w:val="002C5A93"/>
    <w:rsid w:val="002E15D0"/>
    <w:rsid w:val="002E2E2D"/>
    <w:rsid w:val="002E4BD1"/>
    <w:rsid w:val="002F1C94"/>
    <w:rsid w:val="002F7B7E"/>
    <w:rsid w:val="003137EA"/>
    <w:rsid w:val="00333786"/>
    <w:rsid w:val="00340815"/>
    <w:rsid w:val="003410C3"/>
    <w:rsid w:val="00347DD7"/>
    <w:rsid w:val="003508F9"/>
    <w:rsid w:val="003516C7"/>
    <w:rsid w:val="00362812"/>
    <w:rsid w:val="00381B62"/>
    <w:rsid w:val="003A0D5C"/>
    <w:rsid w:val="003C2678"/>
    <w:rsid w:val="003C65CD"/>
    <w:rsid w:val="003D38D3"/>
    <w:rsid w:val="003F019C"/>
    <w:rsid w:val="003F49E7"/>
    <w:rsid w:val="003F5591"/>
    <w:rsid w:val="003F737E"/>
    <w:rsid w:val="00401C13"/>
    <w:rsid w:val="00410C11"/>
    <w:rsid w:val="00413100"/>
    <w:rsid w:val="00427E08"/>
    <w:rsid w:val="00434AB1"/>
    <w:rsid w:val="00457885"/>
    <w:rsid w:val="00461209"/>
    <w:rsid w:val="00470ED8"/>
    <w:rsid w:val="00490006"/>
    <w:rsid w:val="004907D5"/>
    <w:rsid w:val="00490D81"/>
    <w:rsid w:val="004D168F"/>
    <w:rsid w:val="004E32B3"/>
    <w:rsid w:val="004E5368"/>
    <w:rsid w:val="004E56B1"/>
    <w:rsid w:val="005032AD"/>
    <w:rsid w:val="005179DA"/>
    <w:rsid w:val="0052696F"/>
    <w:rsid w:val="005301E3"/>
    <w:rsid w:val="0053056C"/>
    <w:rsid w:val="0053259C"/>
    <w:rsid w:val="00534383"/>
    <w:rsid w:val="00540AA0"/>
    <w:rsid w:val="005440E0"/>
    <w:rsid w:val="005443D9"/>
    <w:rsid w:val="0054477F"/>
    <w:rsid w:val="00547009"/>
    <w:rsid w:val="00561F55"/>
    <w:rsid w:val="00570A2C"/>
    <w:rsid w:val="00574B1A"/>
    <w:rsid w:val="00583618"/>
    <w:rsid w:val="005944EA"/>
    <w:rsid w:val="005A4B7C"/>
    <w:rsid w:val="005D0239"/>
    <w:rsid w:val="005D3246"/>
    <w:rsid w:val="005D64D7"/>
    <w:rsid w:val="005E5E47"/>
    <w:rsid w:val="006170B0"/>
    <w:rsid w:val="00625687"/>
    <w:rsid w:val="00650808"/>
    <w:rsid w:val="00676E39"/>
    <w:rsid w:val="00695DB9"/>
    <w:rsid w:val="006B5AE5"/>
    <w:rsid w:val="006C36FC"/>
    <w:rsid w:val="006C5BB3"/>
    <w:rsid w:val="006C7FED"/>
    <w:rsid w:val="006D4AED"/>
    <w:rsid w:val="006E6408"/>
    <w:rsid w:val="006F41C7"/>
    <w:rsid w:val="006F5D98"/>
    <w:rsid w:val="006F6977"/>
    <w:rsid w:val="0070041A"/>
    <w:rsid w:val="00714846"/>
    <w:rsid w:val="00735076"/>
    <w:rsid w:val="00736AB1"/>
    <w:rsid w:val="00741403"/>
    <w:rsid w:val="007476FA"/>
    <w:rsid w:val="007570BD"/>
    <w:rsid w:val="00760606"/>
    <w:rsid w:val="007657F4"/>
    <w:rsid w:val="00772367"/>
    <w:rsid w:val="00785432"/>
    <w:rsid w:val="007918FF"/>
    <w:rsid w:val="00793B64"/>
    <w:rsid w:val="007A0B0C"/>
    <w:rsid w:val="007A4CF1"/>
    <w:rsid w:val="007A4EA0"/>
    <w:rsid w:val="007B3D40"/>
    <w:rsid w:val="007C16CC"/>
    <w:rsid w:val="007C468E"/>
    <w:rsid w:val="007D291B"/>
    <w:rsid w:val="007D3C89"/>
    <w:rsid w:val="007D4D1F"/>
    <w:rsid w:val="007E5505"/>
    <w:rsid w:val="008070AB"/>
    <w:rsid w:val="008110A3"/>
    <w:rsid w:val="00820771"/>
    <w:rsid w:val="008263A7"/>
    <w:rsid w:val="008301C5"/>
    <w:rsid w:val="00831155"/>
    <w:rsid w:val="00836BCB"/>
    <w:rsid w:val="00843004"/>
    <w:rsid w:val="0085530C"/>
    <w:rsid w:val="00865B88"/>
    <w:rsid w:val="00890C98"/>
    <w:rsid w:val="00890F51"/>
    <w:rsid w:val="008C0E9D"/>
    <w:rsid w:val="008C5442"/>
    <w:rsid w:val="008C66B0"/>
    <w:rsid w:val="008D6F10"/>
    <w:rsid w:val="008F084A"/>
    <w:rsid w:val="009106AF"/>
    <w:rsid w:val="009113A3"/>
    <w:rsid w:val="009135E4"/>
    <w:rsid w:val="00916EBF"/>
    <w:rsid w:val="00947DCB"/>
    <w:rsid w:val="00953005"/>
    <w:rsid w:val="00960BEE"/>
    <w:rsid w:val="009614DC"/>
    <w:rsid w:val="00966649"/>
    <w:rsid w:val="0097603F"/>
    <w:rsid w:val="009826FE"/>
    <w:rsid w:val="00987F23"/>
    <w:rsid w:val="00992F57"/>
    <w:rsid w:val="009964B8"/>
    <w:rsid w:val="009B18F6"/>
    <w:rsid w:val="009D2A0E"/>
    <w:rsid w:val="009D566B"/>
    <w:rsid w:val="009E5B01"/>
    <w:rsid w:val="009F0614"/>
    <w:rsid w:val="009F20C3"/>
    <w:rsid w:val="00A0251D"/>
    <w:rsid w:val="00A071AC"/>
    <w:rsid w:val="00A14B58"/>
    <w:rsid w:val="00A14F3B"/>
    <w:rsid w:val="00A174A9"/>
    <w:rsid w:val="00A30D81"/>
    <w:rsid w:val="00A32F21"/>
    <w:rsid w:val="00A35DD3"/>
    <w:rsid w:val="00A36661"/>
    <w:rsid w:val="00A4296E"/>
    <w:rsid w:val="00A4442C"/>
    <w:rsid w:val="00A44ECE"/>
    <w:rsid w:val="00A5703F"/>
    <w:rsid w:val="00A62AC8"/>
    <w:rsid w:val="00A63425"/>
    <w:rsid w:val="00A91EA7"/>
    <w:rsid w:val="00A95A2F"/>
    <w:rsid w:val="00AA38AD"/>
    <w:rsid w:val="00AA558D"/>
    <w:rsid w:val="00AB638F"/>
    <w:rsid w:val="00AC40A4"/>
    <w:rsid w:val="00AE5CEA"/>
    <w:rsid w:val="00B11324"/>
    <w:rsid w:val="00B31345"/>
    <w:rsid w:val="00B35E10"/>
    <w:rsid w:val="00B44331"/>
    <w:rsid w:val="00B4533B"/>
    <w:rsid w:val="00B456C9"/>
    <w:rsid w:val="00B47C23"/>
    <w:rsid w:val="00B5031E"/>
    <w:rsid w:val="00B75042"/>
    <w:rsid w:val="00B75A14"/>
    <w:rsid w:val="00B76616"/>
    <w:rsid w:val="00B81B76"/>
    <w:rsid w:val="00B8365B"/>
    <w:rsid w:val="00BA4414"/>
    <w:rsid w:val="00BC05B5"/>
    <w:rsid w:val="00BC2458"/>
    <w:rsid w:val="00BC4FD8"/>
    <w:rsid w:val="00BE1CC3"/>
    <w:rsid w:val="00BF28C7"/>
    <w:rsid w:val="00BF383F"/>
    <w:rsid w:val="00BF7169"/>
    <w:rsid w:val="00C06798"/>
    <w:rsid w:val="00C11D85"/>
    <w:rsid w:val="00C264B6"/>
    <w:rsid w:val="00C46BAC"/>
    <w:rsid w:val="00C57535"/>
    <w:rsid w:val="00C63F7D"/>
    <w:rsid w:val="00C775C5"/>
    <w:rsid w:val="00C81B92"/>
    <w:rsid w:val="00C860E9"/>
    <w:rsid w:val="00C86408"/>
    <w:rsid w:val="00CA014A"/>
    <w:rsid w:val="00CD658D"/>
    <w:rsid w:val="00CD6D74"/>
    <w:rsid w:val="00CE3BBF"/>
    <w:rsid w:val="00CE52DC"/>
    <w:rsid w:val="00CF5F7A"/>
    <w:rsid w:val="00D02C3D"/>
    <w:rsid w:val="00D07A24"/>
    <w:rsid w:val="00D30ECA"/>
    <w:rsid w:val="00D329FC"/>
    <w:rsid w:val="00D4081C"/>
    <w:rsid w:val="00D44064"/>
    <w:rsid w:val="00D5554F"/>
    <w:rsid w:val="00D56DC9"/>
    <w:rsid w:val="00D574BA"/>
    <w:rsid w:val="00D80616"/>
    <w:rsid w:val="00DB00CB"/>
    <w:rsid w:val="00DB68E5"/>
    <w:rsid w:val="00DC7863"/>
    <w:rsid w:val="00DD2102"/>
    <w:rsid w:val="00DE76DD"/>
    <w:rsid w:val="00DF0AB4"/>
    <w:rsid w:val="00DF196B"/>
    <w:rsid w:val="00DF58E1"/>
    <w:rsid w:val="00DF797A"/>
    <w:rsid w:val="00E05056"/>
    <w:rsid w:val="00E14B85"/>
    <w:rsid w:val="00E20755"/>
    <w:rsid w:val="00E2413A"/>
    <w:rsid w:val="00E34386"/>
    <w:rsid w:val="00E35E81"/>
    <w:rsid w:val="00E4458B"/>
    <w:rsid w:val="00E452AC"/>
    <w:rsid w:val="00E50BC3"/>
    <w:rsid w:val="00E604BA"/>
    <w:rsid w:val="00E62E10"/>
    <w:rsid w:val="00E63FA8"/>
    <w:rsid w:val="00E83038"/>
    <w:rsid w:val="00E926DB"/>
    <w:rsid w:val="00EB2E8B"/>
    <w:rsid w:val="00EB40D1"/>
    <w:rsid w:val="00EC0A63"/>
    <w:rsid w:val="00EC38F3"/>
    <w:rsid w:val="00EC7DF1"/>
    <w:rsid w:val="00ED3129"/>
    <w:rsid w:val="00ED5ABE"/>
    <w:rsid w:val="00EE5839"/>
    <w:rsid w:val="00EE71AC"/>
    <w:rsid w:val="00F02584"/>
    <w:rsid w:val="00F0625C"/>
    <w:rsid w:val="00F164E3"/>
    <w:rsid w:val="00F2441B"/>
    <w:rsid w:val="00F34C85"/>
    <w:rsid w:val="00F35D2C"/>
    <w:rsid w:val="00F55D2B"/>
    <w:rsid w:val="00F608AF"/>
    <w:rsid w:val="00F8211A"/>
    <w:rsid w:val="00F8426E"/>
    <w:rsid w:val="00FA0E09"/>
    <w:rsid w:val="00FB3A37"/>
    <w:rsid w:val="00FB6CC4"/>
    <w:rsid w:val="00FC4F06"/>
    <w:rsid w:val="00FE23BB"/>
    <w:rsid w:val="00FE3F9D"/>
    <w:rsid w:val="00FE4443"/>
    <w:rsid w:val="00FE5BA9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4C85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C8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aliases w:val="Numerowanie,List Paragraph"/>
    <w:basedOn w:val="Normalny"/>
    <w:link w:val="AkapitzlistZnak"/>
    <w:qFormat/>
    <w:rsid w:val="00FE4443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34"/>
    <w:locked/>
    <w:rsid w:val="009113A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5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B01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B01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B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B01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7DF1"/>
    <w:pPr>
      <w:spacing w:line="240" w:lineRule="auto"/>
    </w:pPr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7DF1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7DF1"/>
    <w:rPr>
      <w:vertAlign w:val="superscript"/>
    </w:rPr>
  </w:style>
  <w:style w:type="paragraph" w:customStyle="1" w:styleId="Poziom2">
    <w:name w:val="Poziom2"/>
    <w:basedOn w:val="Normalny"/>
    <w:link w:val="Poziom2Znak"/>
    <w:uiPriority w:val="99"/>
    <w:rsid w:val="00A0251D"/>
    <w:pPr>
      <w:numPr>
        <w:ilvl w:val="1"/>
        <w:numId w:val="50"/>
      </w:numPr>
      <w:tabs>
        <w:tab w:val="left" w:pos="1134"/>
      </w:tabs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Poziom2Znak">
    <w:name w:val="Poziom2 Znak"/>
    <w:link w:val="Poziom2"/>
    <w:uiPriority w:val="99"/>
    <w:locked/>
    <w:rsid w:val="00A0251D"/>
  </w:style>
  <w:style w:type="paragraph" w:styleId="Poprawka">
    <w:name w:val="Revision"/>
    <w:hidden/>
    <w:uiPriority w:val="99"/>
    <w:semiHidden/>
    <w:rsid w:val="00C264B6"/>
    <w:pPr>
      <w:spacing w:line="240" w:lineRule="auto"/>
      <w:ind w:left="0" w:firstLine="0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Numerstrony">
    <w:name w:val="page number"/>
    <w:basedOn w:val="Domylnaczcionkaakapitu"/>
    <w:uiPriority w:val="99"/>
    <w:unhideWhenUsed/>
    <w:rsid w:val="00B4533B"/>
  </w:style>
  <w:style w:type="character" w:customStyle="1" w:styleId="StopkaZnak">
    <w:name w:val="Stopka Znak"/>
    <w:link w:val="Stopka"/>
    <w:uiPriority w:val="99"/>
    <w:rsid w:val="00EB40D1"/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4C85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C8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aliases w:val="Numerowanie,List Paragraph"/>
    <w:basedOn w:val="Normalny"/>
    <w:link w:val="AkapitzlistZnak"/>
    <w:qFormat/>
    <w:rsid w:val="00FE4443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34"/>
    <w:locked/>
    <w:rsid w:val="009113A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5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B01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B01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B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B01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7DF1"/>
    <w:pPr>
      <w:spacing w:line="240" w:lineRule="auto"/>
    </w:pPr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7DF1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7DF1"/>
    <w:rPr>
      <w:vertAlign w:val="superscript"/>
    </w:rPr>
  </w:style>
  <w:style w:type="paragraph" w:customStyle="1" w:styleId="Poziom2">
    <w:name w:val="Poziom2"/>
    <w:basedOn w:val="Normalny"/>
    <w:link w:val="Poziom2Znak"/>
    <w:uiPriority w:val="99"/>
    <w:rsid w:val="00A0251D"/>
    <w:pPr>
      <w:numPr>
        <w:ilvl w:val="1"/>
        <w:numId w:val="50"/>
      </w:numPr>
      <w:tabs>
        <w:tab w:val="left" w:pos="1134"/>
      </w:tabs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Poziom2Znak">
    <w:name w:val="Poziom2 Znak"/>
    <w:link w:val="Poziom2"/>
    <w:uiPriority w:val="99"/>
    <w:locked/>
    <w:rsid w:val="00A0251D"/>
  </w:style>
  <w:style w:type="paragraph" w:styleId="Poprawka">
    <w:name w:val="Revision"/>
    <w:hidden/>
    <w:uiPriority w:val="99"/>
    <w:semiHidden/>
    <w:rsid w:val="00C264B6"/>
    <w:pPr>
      <w:spacing w:line="240" w:lineRule="auto"/>
      <w:ind w:left="0" w:firstLine="0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Numerstrony">
    <w:name w:val="page number"/>
    <w:basedOn w:val="Domylnaczcionkaakapitu"/>
    <w:uiPriority w:val="99"/>
    <w:unhideWhenUsed/>
    <w:rsid w:val="00B4533B"/>
  </w:style>
  <w:style w:type="character" w:customStyle="1" w:styleId="StopkaZnak">
    <w:name w:val="Stopka Znak"/>
    <w:link w:val="Stopka"/>
    <w:uiPriority w:val="99"/>
    <w:rsid w:val="00EB40D1"/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Iza\Desktop\BGK%20po&#380;yczki%202017\promocja\po&#380;yczki%202017%20szablon%20papier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547C3-8F86-4192-8733-FE4506437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pożyczki 2017 szablon papieru</Template>
  <TotalTime>1</TotalTime>
  <Pages>14</Pages>
  <Words>4247</Words>
  <Characters>25482</Characters>
  <Application>Microsoft Office Word</Application>
  <DocSecurity>4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ps</cp:lastModifiedBy>
  <cp:revision>2</cp:revision>
  <cp:lastPrinted>2019-04-24T07:08:00Z</cp:lastPrinted>
  <dcterms:created xsi:type="dcterms:W3CDTF">2019-04-25T18:17:00Z</dcterms:created>
  <dcterms:modified xsi:type="dcterms:W3CDTF">2019-04-25T18:17:00Z</dcterms:modified>
</cp:coreProperties>
</file>